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5EA" w:rsidRPr="004E4436" w:rsidRDefault="00437285">
      <w:pPr>
        <w:rPr>
          <w:szCs w:val="21"/>
        </w:rPr>
      </w:pPr>
      <w:r w:rsidRPr="004E4436">
        <w:rPr>
          <w:szCs w:val="21"/>
        </w:rPr>
        <w:t>doi:10.15936/j.cnki.1008-3758.2020.0</w:t>
      </w:r>
      <w:r w:rsidR="0004733C" w:rsidRPr="004E4436">
        <w:rPr>
          <w:rFonts w:hint="eastAsia"/>
          <w:szCs w:val="21"/>
        </w:rPr>
        <w:t>5</w:t>
      </w:r>
      <w:r w:rsidRPr="004E4436">
        <w:rPr>
          <w:szCs w:val="21"/>
        </w:rPr>
        <w:t>.001</w:t>
      </w:r>
    </w:p>
    <w:p w:rsidR="007965EA" w:rsidRPr="004E4436" w:rsidRDefault="00437285" w:rsidP="00914B4C">
      <w:pPr>
        <w:jc w:val="center"/>
        <w:rPr>
          <w:rFonts w:eastAsia="黑体"/>
          <w:bCs/>
          <w:sz w:val="36"/>
          <w:szCs w:val="36"/>
        </w:rPr>
      </w:pPr>
      <w:r w:rsidRPr="004E4436">
        <w:rPr>
          <w:rFonts w:eastAsia="黑体" w:hint="eastAsia"/>
          <w:bCs/>
          <w:sz w:val="36"/>
          <w:szCs w:val="36"/>
        </w:rPr>
        <w:t>论预期技术伦理的方法论特征</w:t>
      </w:r>
    </w:p>
    <w:p w:rsidR="007965EA" w:rsidRPr="004E4436" w:rsidRDefault="00437285" w:rsidP="00163D0D">
      <w:pPr>
        <w:jc w:val="center"/>
      </w:pPr>
      <w:r w:rsidRPr="004E4436">
        <w:rPr>
          <w:rFonts w:hint="eastAsia"/>
        </w:rPr>
        <w:t>陈</w:t>
      </w:r>
      <w:r w:rsidRPr="004E4436">
        <w:rPr>
          <w:rFonts w:hint="eastAsia"/>
        </w:rPr>
        <w:t xml:space="preserve"> </w:t>
      </w:r>
      <w:r w:rsidRPr="004E4436">
        <w:rPr>
          <w:rFonts w:hint="eastAsia"/>
        </w:rPr>
        <w:t>凡，彭康宁</w:t>
      </w:r>
      <w:r w:rsidRPr="004E4436">
        <w:rPr>
          <w:rFonts w:hint="eastAsia"/>
        </w:rPr>
        <w:footnoteReference w:customMarkFollows="1" w:id="2"/>
        <w:sym w:font="Symbol" w:char="F020"/>
      </w:r>
    </w:p>
    <w:p w:rsidR="007965EA" w:rsidRPr="004E4436" w:rsidRDefault="00437285" w:rsidP="00163D0D">
      <w:pPr>
        <w:pStyle w:val="2"/>
        <w:ind w:firstLineChars="0" w:firstLine="0"/>
        <w:jc w:val="center"/>
      </w:pPr>
      <w:r w:rsidRPr="004E4436">
        <w:rPr>
          <w:rFonts w:hint="eastAsia"/>
        </w:rPr>
        <w:t>（东北大学</w:t>
      </w:r>
      <w:r w:rsidRPr="004E4436">
        <w:rPr>
          <w:rFonts w:hint="eastAsia"/>
        </w:rPr>
        <w:t xml:space="preserve"> </w:t>
      </w:r>
      <w:r w:rsidR="00851606">
        <w:rPr>
          <w:rFonts w:hint="eastAsia"/>
        </w:rPr>
        <w:t>马克思主义学院</w:t>
      </w:r>
      <w:r w:rsidRPr="004E4436">
        <w:rPr>
          <w:rFonts w:hint="eastAsia"/>
        </w:rPr>
        <w:t>，辽宁</w:t>
      </w:r>
      <w:r w:rsidRPr="004E4436">
        <w:rPr>
          <w:rFonts w:hint="eastAsia"/>
        </w:rPr>
        <w:t xml:space="preserve"> </w:t>
      </w:r>
      <w:r w:rsidRPr="004E4436">
        <w:rPr>
          <w:rFonts w:hint="eastAsia"/>
        </w:rPr>
        <w:t>沈阳</w:t>
      </w:r>
      <w:r w:rsidRPr="004E4436">
        <w:rPr>
          <w:rFonts w:hint="eastAsia"/>
        </w:rPr>
        <w:t xml:space="preserve"> 110169</w:t>
      </w:r>
      <w:r w:rsidRPr="004E4436">
        <w:rPr>
          <w:rFonts w:hint="eastAsia"/>
        </w:rPr>
        <w:t>）</w:t>
      </w:r>
    </w:p>
    <w:p w:rsidR="007965EA" w:rsidRPr="004E4436" w:rsidRDefault="00437285">
      <w:pPr>
        <w:pStyle w:val="2"/>
        <w:spacing w:line="400" w:lineRule="exact"/>
        <w:ind w:rightChars="12" w:right="25" w:firstLineChars="0" w:firstLine="0"/>
        <w:rPr>
          <w:szCs w:val="21"/>
        </w:rPr>
      </w:pPr>
      <w:r w:rsidRPr="004E4436">
        <w:rPr>
          <w:rFonts w:ascii="黑体" w:eastAsia="黑体" w:hint="eastAsia"/>
          <w:bCs/>
          <w:szCs w:val="21"/>
        </w:rPr>
        <w:t>摘      要：</w:t>
      </w:r>
      <w:r w:rsidRPr="004E4436">
        <w:rPr>
          <w:rFonts w:ascii="宋体" w:hAnsi="宋体" w:cs="宋体" w:hint="eastAsia"/>
          <w:szCs w:val="21"/>
        </w:rPr>
        <w:t>基于负责任研究与创新的理论框架，荷兰学者菲利普·布瑞提出的预期技术伦理（ATE）作为一种将视角聚焦于新兴技术投产前早期阶段的实践伦理方法，其方法论特征体现在流程的完整性、方法的丰富性以及将技术描述与伦理价值、原则互嵌的独特模式上。ATE的流程可划分为技术预期分析、伦理问题识别</w:t>
      </w:r>
      <w:r w:rsidR="00634D1E" w:rsidRPr="004E4436">
        <w:rPr>
          <w:rFonts w:ascii="宋体" w:hAnsi="宋体" w:cs="宋体" w:hint="eastAsia"/>
          <w:szCs w:val="21"/>
        </w:rPr>
        <w:t>、伦理问题</w:t>
      </w:r>
      <w:r w:rsidRPr="004E4436">
        <w:rPr>
          <w:rFonts w:ascii="宋体" w:hAnsi="宋体" w:cs="宋体" w:hint="eastAsia"/>
          <w:szCs w:val="21"/>
        </w:rPr>
        <w:t>评估以及技术治理四个</w:t>
      </w:r>
      <w:r w:rsidR="00634D1E" w:rsidRPr="004E4436">
        <w:rPr>
          <w:rFonts w:ascii="宋体" w:hAnsi="宋体" w:cs="宋体" w:hint="eastAsia"/>
          <w:szCs w:val="21"/>
        </w:rPr>
        <w:t>阶段</w:t>
      </w:r>
      <w:r w:rsidRPr="004E4436">
        <w:rPr>
          <w:rFonts w:ascii="宋体" w:hAnsi="宋体" w:cs="宋体" w:hint="eastAsia"/>
          <w:szCs w:val="21"/>
        </w:rPr>
        <w:t>，其中在技术预期分析环节通过从认识论上将技术划分为三个层级，从而达到协调统合多种不同技术预期方法的目的。一种包含具体目的的客观价值列表方法可以在技术实践中实现技术预期与伦理价值、原则的相互参照。</w:t>
      </w:r>
    </w:p>
    <w:p w:rsidR="007965EA" w:rsidRPr="004E4436" w:rsidRDefault="00437285">
      <w:pPr>
        <w:pStyle w:val="2"/>
        <w:spacing w:line="400" w:lineRule="exact"/>
        <w:ind w:rightChars="12" w:right="25" w:firstLineChars="0" w:firstLine="0"/>
        <w:rPr>
          <w:szCs w:val="21"/>
        </w:rPr>
      </w:pPr>
      <w:r w:rsidRPr="004E4436">
        <w:rPr>
          <w:rFonts w:ascii="黑体" w:eastAsia="黑体" w:hint="eastAsia"/>
          <w:bCs/>
          <w:szCs w:val="21"/>
        </w:rPr>
        <w:t>关  键  词：</w:t>
      </w:r>
      <w:r w:rsidRPr="004E4436">
        <w:rPr>
          <w:rFonts w:hint="eastAsia"/>
          <w:szCs w:val="21"/>
        </w:rPr>
        <w:t>预期技术伦理；实践伦理方法；负责任研究与创新</w:t>
      </w:r>
    </w:p>
    <w:p w:rsidR="007965EA" w:rsidRPr="004E4436" w:rsidRDefault="00437285">
      <w:pPr>
        <w:spacing w:line="300" w:lineRule="auto"/>
        <w:ind w:rightChars="12" w:right="25"/>
        <w:rPr>
          <w:rFonts w:ascii="黑体" w:eastAsia="黑体"/>
          <w:bCs/>
          <w:szCs w:val="21"/>
        </w:rPr>
      </w:pPr>
      <w:r w:rsidRPr="004E4436">
        <w:rPr>
          <w:rFonts w:ascii="黑体" w:eastAsia="黑体" w:hint="eastAsia"/>
          <w:bCs/>
          <w:szCs w:val="21"/>
        </w:rPr>
        <w:t>中图分类号：N031    文献标志码：A      文章编号：1008-3758(2020)0</w:t>
      </w:r>
      <w:r w:rsidR="0004733C" w:rsidRPr="004E4436">
        <w:rPr>
          <w:rFonts w:ascii="黑体" w:eastAsia="黑体" w:hint="eastAsia"/>
          <w:bCs/>
          <w:szCs w:val="21"/>
        </w:rPr>
        <w:t>5</w:t>
      </w:r>
      <w:r w:rsidRPr="004E4436">
        <w:rPr>
          <w:rFonts w:ascii="黑体" w:eastAsia="黑体" w:hint="eastAsia"/>
          <w:bCs/>
          <w:szCs w:val="21"/>
        </w:rPr>
        <w:t>-0000-06</w:t>
      </w:r>
    </w:p>
    <w:p w:rsidR="0070609B" w:rsidRPr="004E4436" w:rsidRDefault="0070609B" w:rsidP="0070609B">
      <w:pPr>
        <w:spacing w:line="360" w:lineRule="auto"/>
        <w:jc w:val="center"/>
        <w:rPr>
          <w:rFonts w:eastAsia="黑体"/>
          <w:b/>
          <w:bCs/>
          <w:sz w:val="28"/>
        </w:rPr>
      </w:pPr>
      <w:r w:rsidRPr="004E4436">
        <w:rPr>
          <w:rFonts w:eastAsia="黑体"/>
          <w:b/>
          <w:bCs/>
          <w:sz w:val="28"/>
        </w:rPr>
        <w:t>On the Methodological Features of Anticipatory Technology Ethics</w:t>
      </w:r>
    </w:p>
    <w:p w:rsidR="0070609B" w:rsidRPr="004E4436" w:rsidRDefault="0070609B" w:rsidP="00851606">
      <w:pPr>
        <w:jc w:val="left"/>
        <w:rPr>
          <w:i/>
        </w:rPr>
      </w:pPr>
      <w:r w:rsidRPr="004E4436">
        <w:rPr>
          <w:i/>
        </w:rPr>
        <w:t>CHEN Fan, PENG Kang-ning</w:t>
      </w:r>
    </w:p>
    <w:p w:rsidR="0070609B" w:rsidRPr="004E4436" w:rsidRDefault="0070609B" w:rsidP="0070609B">
      <w:pPr>
        <w:pStyle w:val="2"/>
        <w:ind w:firstLineChars="0" w:firstLine="0"/>
      </w:pPr>
      <w:r w:rsidRPr="004E4436">
        <w:rPr>
          <w:rFonts w:eastAsia="楷体_GB2312"/>
          <w:szCs w:val="40"/>
        </w:rPr>
        <w:t>(</w:t>
      </w:r>
      <w:r w:rsidR="00851606">
        <w:rPr>
          <w:rFonts w:eastAsia="楷体_GB2312" w:hint="eastAsia"/>
          <w:szCs w:val="40"/>
        </w:rPr>
        <w:t>School</w:t>
      </w:r>
      <w:r w:rsidRPr="004E4436">
        <w:rPr>
          <w:rFonts w:eastAsia="楷体_GB2312"/>
          <w:szCs w:val="40"/>
        </w:rPr>
        <w:t xml:space="preserve"> of </w:t>
      </w:r>
      <w:r w:rsidR="00851606">
        <w:rPr>
          <w:rFonts w:eastAsia="楷体_GB2312" w:hint="eastAsia"/>
          <w:szCs w:val="40"/>
        </w:rPr>
        <w:t>Marxism</w:t>
      </w:r>
      <w:r w:rsidRPr="004E4436">
        <w:rPr>
          <w:rFonts w:eastAsia="楷体_GB2312"/>
          <w:szCs w:val="40"/>
        </w:rPr>
        <w:t>, Northeastern University, Shenyang 110169, China)</w:t>
      </w:r>
    </w:p>
    <w:p w:rsidR="0070609B" w:rsidRPr="004E4436" w:rsidRDefault="0070609B" w:rsidP="0070609B">
      <w:pPr>
        <w:spacing w:line="360" w:lineRule="auto"/>
        <w:rPr>
          <w:szCs w:val="20"/>
        </w:rPr>
      </w:pPr>
      <w:r w:rsidRPr="004E4436">
        <w:rPr>
          <w:b/>
          <w:bCs/>
          <w:szCs w:val="20"/>
        </w:rPr>
        <w:t xml:space="preserve">Abstract: </w:t>
      </w:r>
      <w:r w:rsidRPr="004E4436">
        <w:rPr>
          <w:szCs w:val="20"/>
        </w:rPr>
        <w:t>Based on the theoretical framework of responsible research and innovation, the anticipatory technology ethics (ATE) proposed by Dutch scholar Philip Brey is a practical ethics method which focuses on the early stages of emerging technologies. Its methodological characteristics are embodied in the integrity of the process, the richness of methods and the unique mode of embedding technolog</w:t>
      </w:r>
      <w:r w:rsidRPr="004E4436">
        <w:rPr>
          <w:rFonts w:hint="eastAsia"/>
          <w:szCs w:val="20"/>
        </w:rPr>
        <w:t>ical</w:t>
      </w:r>
      <w:r w:rsidRPr="004E4436">
        <w:rPr>
          <w:szCs w:val="20"/>
        </w:rPr>
        <w:t xml:space="preserve"> description with ethical values and principles. The process of ATE can be divided into four parts</w:t>
      </w:r>
      <w:r w:rsidRPr="004E4436">
        <w:rPr>
          <w:rFonts w:hint="eastAsia"/>
          <w:szCs w:val="20"/>
        </w:rPr>
        <w:t xml:space="preserve"> </w:t>
      </w:r>
      <w:r w:rsidRPr="004E4436">
        <w:rPr>
          <w:rFonts w:hint="eastAsia"/>
          <w:szCs w:val="20"/>
        </w:rPr>
        <w:t>—</w:t>
      </w:r>
      <w:r w:rsidRPr="004E4436">
        <w:rPr>
          <w:szCs w:val="20"/>
        </w:rPr>
        <w:t xml:space="preserve"> </w:t>
      </w:r>
      <w:r w:rsidRPr="004E4436">
        <w:rPr>
          <w:rFonts w:hint="eastAsia"/>
          <w:szCs w:val="20"/>
        </w:rPr>
        <w:t>t</w:t>
      </w:r>
      <w:r w:rsidRPr="004E4436">
        <w:rPr>
          <w:szCs w:val="20"/>
        </w:rPr>
        <w:t>echnical forecasting analysis, identification and evaluation of ethical issues, and technolog</w:t>
      </w:r>
      <w:r w:rsidRPr="004E4436">
        <w:rPr>
          <w:rFonts w:hint="eastAsia"/>
          <w:szCs w:val="20"/>
        </w:rPr>
        <w:t>ical</w:t>
      </w:r>
      <w:r w:rsidRPr="004E4436">
        <w:rPr>
          <w:szCs w:val="20"/>
        </w:rPr>
        <w:t xml:space="preserve"> governance. In the process of technical forecasting analysis, technology is divided into three levels by epistemology</w:t>
      </w:r>
      <w:r w:rsidRPr="004E4436">
        <w:rPr>
          <w:rFonts w:hint="eastAsia"/>
          <w:szCs w:val="20"/>
        </w:rPr>
        <w:t xml:space="preserve"> s</w:t>
      </w:r>
      <w:r w:rsidRPr="004E4436">
        <w:rPr>
          <w:szCs w:val="20"/>
        </w:rPr>
        <w:t>o as to achieve the purpose of coordinating and integrating various different technical forecasting methods. Finally, an objective value list method with specific purpose</w:t>
      </w:r>
      <w:r w:rsidRPr="004E4436">
        <w:rPr>
          <w:rFonts w:hint="eastAsia"/>
          <w:szCs w:val="20"/>
        </w:rPr>
        <w:t>s</w:t>
      </w:r>
      <w:r w:rsidRPr="004E4436">
        <w:rPr>
          <w:szCs w:val="20"/>
        </w:rPr>
        <w:t xml:space="preserve"> can realize the cross-reference of technical forecasting, </w:t>
      </w:r>
      <w:r w:rsidRPr="004E4436">
        <w:rPr>
          <w:rFonts w:hint="eastAsia"/>
          <w:szCs w:val="20"/>
        </w:rPr>
        <w:t xml:space="preserve">and </w:t>
      </w:r>
      <w:r w:rsidRPr="004E4436">
        <w:rPr>
          <w:szCs w:val="20"/>
        </w:rPr>
        <w:t>ethical value</w:t>
      </w:r>
      <w:r w:rsidRPr="004E4436">
        <w:rPr>
          <w:rFonts w:hint="eastAsia"/>
          <w:szCs w:val="20"/>
        </w:rPr>
        <w:t>s</w:t>
      </w:r>
      <w:r w:rsidRPr="004E4436">
        <w:rPr>
          <w:szCs w:val="20"/>
        </w:rPr>
        <w:t xml:space="preserve"> and principle</w:t>
      </w:r>
      <w:r w:rsidRPr="004E4436">
        <w:rPr>
          <w:rFonts w:hint="eastAsia"/>
          <w:szCs w:val="20"/>
        </w:rPr>
        <w:t>s</w:t>
      </w:r>
      <w:r w:rsidRPr="004E4436">
        <w:rPr>
          <w:szCs w:val="20"/>
        </w:rPr>
        <w:t xml:space="preserve"> in techn</w:t>
      </w:r>
      <w:r w:rsidRPr="004E4436">
        <w:rPr>
          <w:rFonts w:hint="eastAsia"/>
          <w:szCs w:val="20"/>
        </w:rPr>
        <w:t>ological</w:t>
      </w:r>
      <w:r w:rsidRPr="004E4436">
        <w:rPr>
          <w:szCs w:val="20"/>
        </w:rPr>
        <w:t xml:space="preserve"> practice</w:t>
      </w:r>
      <w:r w:rsidRPr="004E4436">
        <w:rPr>
          <w:rFonts w:hint="eastAsia"/>
          <w:szCs w:val="20"/>
        </w:rPr>
        <w:t>s</w:t>
      </w:r>
      <w:r w:rsidRPr="004E4436">
        <w:rPr>
          <w:szCs w:val="20"/>
        </w:rPr>
        <w:t>.</w:t>
      </w:r>
    </w:p>
    <w:p w:rsidR="0070609B" w:rsidRPr="004E4436" w:rsidRDefault="0070609B" w:rsidP="0070609B">
      <w:pPr>
        <w:rPr>
          <w:szCs w:val="21"/>
        </w:rPr>
      </w:pPr>
      <w:r w:rsidRPr="004E4436">
        <w:rPr>
          <w:b/>
          <w:bCs/>
          <w:szCs w:val="20"/>
        </w:rPr>
        <w:t>Key words</w:t>
      </w:r>
      <w:r w:rsidRPr="004E4436">
        <w:rPr>
          <w:rFonts w:hint="eastAsia"/>
          <w:b/>
          <w:bCs/>
          <w:szCs w:val="20"/>
        </w:rPr>
        <w:t xml:space="preserve">: </w:t>
      </w:r>
      <w:r w:rsidRPr="004E4436">
        <w:rPr>
          <w:szCs w:val="20"/>
        </w:rPr>
        <w:t>anticipatory technology ethics</w:t>
      </w:r>
      <w:r w:rsidRPr="004E4436">
        <w:rPr>
          <w:rFonts w:hint="eastAsia"/>
          <w:szCs w:val="20"/>
        </w:rPr>
        <w:t xml:space="preserve"> (ATE)</w:t>
      </w:r>
      <w:r w:rsidRPr="004E4436">
        <w:rPr>
          <w:szCs w:val="20"/>
        </w:rPr>
        <w:t>; method for practising ethics; responsible research and innovation</w:t>
      </w:r>
    </w:p>
    <w:p w:rsidR="007965EA" w:rsidRPr="004E4436" w:rsidRDefault="00437285" w:rsidP="00914B4C">
      <w:pPr>
        <w:pStyle w:val="2"/>
        <w:spacing w:line="360" w:lineRule="auto"/>
        <w:rPr>
          <w:szCs w:val="21"/>
        </w:rPr>
      </w:pPr>
      <w:r w:rsidRPr="004E4436">
        <w:rPr>
          <w:rFonts w:hint="eastAsia"/>
          <w:szCs w:val="21"/>
        </w:rPr>
        <w:t>现如今，新兴技术在不断创新的过程中已经拥有了巨大的力量，包括基因编辑、深度学</w:t>
      </w:r>
      <w:r w:rsidRPr="004E4436">
        <w:rPr>
          <w:rFonts w:hint="eastAsia"/>
          <w:szCs w:val="21"/>
        </w:rPr>
        <w:lastRenderedPageBreak/>
        <w:t>习、大数据等每一类技术都能够为人类带来极大的便利，而一旦在设计、应用等环节缺失某些伦理考量，将直接对人类的安全、尊严、隐私等价值维度造成负面影响。荷兰学者菲利普·布瑞提出的预期技术伦理（</w:t>
      </w:r>
      <w:r w:rsidRPr="004E4436">
        <w:rPr>
          <w:rFonts w:hint="eastAsia"/>
          <w:szCs w:val="21"/>
        </w:rPr>
        <w:t>ATE</w:t>
      </w:r>
      <w:r w:rsidRPr="004E4436">
        <w:rPr>
          <w:rFonts w:hint="eastAsia"/>
          <w:szCs w:val="21"/>
        </w:rPr>
        <w:t>），就是一种面向新兴技术的实践伦理方法。</w:t>
      </w:r>
      <w:r w:rsidRPr="004E4436">
        <w:rPr>
          <w:rFonts w:hint="eastAsia"/>
          <w:szCs w:val="21"/>
        </w:rPr>
        <w:t>ATE</w:t>
      </w:r>
      <w:r w:rsidRPr="004E4436">
        <w:rPr>
          <w:rFonts w:hint="eastAsia"/>
          <w:szCs w:val="21"/>
        </w:rPr>
        <w:t>是在负责任研究与创新（</w:t>
      </w:r>
      <w:r w:rsidRPr="004E4436">
        <w:rPr>
          <w:rFonts w:hint="eastAsia"/>
          <w:szCs w:val="21"/>
        </w:rPr>
        <w:t>RRI</w:t>
      </w:r>
      <w:r w:rsidRPr="004E4436">
        <w:rPr>
          <w:rFonts w:hint="eastAsia"/>
          <w:szCs w:val="21"/>
        </w:rPr>
        <w:t>）的理论框架下提出的，其为响应欧盟在当时面对的经济、社会、文化问题，致力于实现新兴技术的负责任研究与创新，采用多种方法对新兴技术进行预期经验描述，在分析新兴技术的伦理问题时通过引入客观价值列表来尝试调和技术伦理的内外两条研究路径，同时</w:t>
      </w:r>
      <w:r w:rsidRPr="004E4436">
        <w:rPr>
          <w:rFonts w:hint="eastAsia"/>
          <w:szCs w:val="21"/>
        </w:rPr>
        <w:t>ATE</w:t>
      </w:r>
      <w:r w:rsidRPr="004E4436">
        <w:rPr>
          <w:rFonts w:hint="eastAsia"/>
          <w:szCs w:val="21"/>
        </w:rPr>
        <w:t>包含了多元化的技术治理方案，是一个集完整流程、多元方法特点于一身的经验主义实践伦理方法。</w:t>
      </w:r>
    </w:p>
    <w:p w:rsidR="007965EA" w:rsidRPr="004E4436" w:rsidRDefault="00437285" w:rsidP="00914B4C">
      <w:pPr>
        <w:spacing w:line="360" w:lineRule="auto"/>
        <w:jc w:val="center"/>
        <w:rPr>
          <w:rFonts w:eastAsia="黑体"/>
          <w:bCs/>
          <w:sz w:val="28"/>
          <w:szCs w:val="28"/>
        </w:rPr>
      </w:pPr>
      <w:r w:rsidRPr="004E4436">
        <w:rPr>
          <w:rFonts w:eastAsia="黑体" w:hint="eastAsia"/>
          <w:bCs/>
          <w:sz w:val="28"/>
          <w:szCs w:val="28"/>
        </w:rPr>
        <w:t>一、预期技术伦理的提出背景与建构过程</w:t>
      </w:r>
    </w:p>
    <w:p w:rsidR="007965EA" w:rsidRPr="004E4436" w:rsidRDefault="00437285" w:rsidP="00914B4C">
      <w:pPr>
        <w:spacing w:line="360" w:lineRule="auto"/>
        <w:ind w:firstLineChars="169" w:firstLine="355"/>
        <w:rPr>
          <w:szCs w:val="21"/>
        </w:rPr>
      </w:pPr>
      <w:r w:rsidRPr="004E4436">
        <w:rPr>
          <w:rFonts w:hint="eastAsia"/>
          <w:szCs w:val="21"/>
        </w:rPr>
        <w:t>布瑞是在</w:t>
      </w:r>
      <w:r w:rsidRPr="004E4436">
        <w:rPr>
          <w:rFonts w:hint="eastAsia"/>
          <w:szCs w:val="21"/>
        </w:rPr>
        <w:t>RRI</w:t>
      </w:r>
      <w:r w:rsidRPr="004E4436">
        <w:rPr>
          <w:rFonts w:hint="eastAsia"/>
          <w:szCs w:val="21"/>
        </w:rPr>
        <w:t>的理论框架下，以新兴技</w:t>
      </w:r>
      <w:bookmarkStart w:id="0" w:name="_GoBack"/>
      <w:bookmarkEnd w:id="0"/>
      <w:r w:rsidRPr="004E4436">
        <w:rPr>
          <w:rFonts w:hint="eastAsia"/>
          <w:szCs w:val="21"/>
        </w:rPr>
        <w:t>术投产前这一阶段为研究对象提出了</w:t>
      </w:r>
      <w:r w:rsidRPr="004E4436">
        <w:rPr>
          <w:rFonts w:hint="eastAsia"/>
          <w:szCs w:val="21"/>
        </w:rPr>
        <w:t>ATE</w:t>
      </w:r>
      <w:r w:rsidRPr="004E4436">
        <w:rPr>
          <w:rFonts w:hint="eastAsia"/>
          <w:szCs w:val="21"/>
        </w:rPr>
        <w:t>。可以认为，作为一种实践伦理方法</w:t>
      </w:r>
      <w:r w:rsidRPr="004E4436">
        <w:rPr>
          <w:rFonts w:hint="eastAsia"/>
          <w:szCs w:val="21"/>
        </w:rPr>
        <w:t>ATE</w:t>
      </w:r>
      <w:r w:rsidRPr="004E4436">
        <w:rPr>
          <w:rFonts w:hint="eastAsia"/>
          <w:szCs w:val="21"/>
        </w:rPr>
        <w:t>的目的就在于实现新兴技术的负责任研究与创新。不妨从</w:t>
      </w:r>
      <w:r w:rsidRPr="004E4436">
        <w:rPr>
          <w:rFonts w:hint="eastAsia"/>
          <w:szCs w:val="21"/>
        </w:rPr>
        <w:t>RRI</w:t>
      </w:r>
      <w:r w:rsidRPr="004E4436">
        <w:rPr>
          <w:rFonts w:hint="eastAsia"/>
          <w:szCs w:val="21"/>
        </w:rPr>
        <w:t>的理论根源与发展历史中探析</w:t>
      </w:r>
      <w:r w:rsidRPr="004E4436">
        <w:rPr>
          <w:rFonts w:hint="eastAsia"/>
          <w:szCs w:val="21"/>
        </w:rPr>
        <w:t>ATE</w:t>
      </w:r>
      <w:r w:rsidRPr="004E4436">
        <w:rPr>
          <w:rFonts w:hint="eastAsia"/>
          <w:szCs w:val="21"/>
        </w:rPr>
        <w:t>的背景与建构过程，从而明确</w:t>
      </w:r>
      <w:r w:rsidRPr="004E4436">
        <w:rPr>
          <w:rFonts w:hint="eastAsia"/>
          <w:szCs w:val="21"/>
        </w:rPr>
        <w:t>ATE</w:t>
      </w:r>
      <w:r w:rsidRPr="004E4436">
        <w:rPr>
          <w:rFonts w:hint="eastAsia"/>
          <w:szCs w:val="21"/>
        </w:rPr>
        <w:t>提出时的理论旨趣及其肩负的理论使命。</w:t>
      </w:r>
    </w:p>
    <w:p w:rsidR="007965EA" w:rsidRPr="004E4436" w:rsidRDefault="00437285" w:rsidP="00914B4C">
      <w:pPr>
        <w:spacing w:line="360" w:lineRule="auto"/>
        <w:ind w:firstLineChars="169" w:firstLine="355"/>
        <w:rPr>
          <w:szCs w:val="21"/>
        </w:rPr>
      </w:pPr>
      <w:r w:rsidRPr="004E4436">
        <w:rPr>
          <w:rFonts w:hint="eastAsia"/>
          <w:szCs w:val="21"/>
        </w:rPr>
        <w:t>1994</w:t>
      </w:r>
      <w:r w:rsidRPr="004E4436">
        <w:rPr>
          <w:rFonts w:hint="eastAsia"/>
          <w:szCs w:val="21"/>
        </w:rPr>
        <w:t>年，欧盟在</w:t>
      </w:r>
      <w:r w:rsidRPr="004E4436">
        <w:rPr>
          <w:rFonts w:hint="eastAsia"/>
          <w:szCs w:val="21"/>
        </w:rPr>
        <w:t>4EU</w:t>
      </w:r>
      <w:r w:rsidRPr="004E4436">
        <w:rPr>
          <w:rFonts w:hint="eastAsia"/>
          <w:szCs w:val="21"/>
        </w:rPr>
        <w:t>科研框架项目中提出了</w:t>
      </w:r>
      <w:r w:rsidRPr="004E4436">
        <w:rPr>
          <w:rFonts w:hint="eastAsia"/>
          <w:szCs w:val="21"/>
        </w:rPr>
        <w:t>ELSA</w:t>
      </w:r>
      <w:r w:rsidRPr="004E4436">
        <w:rPr>
          <w:rFonts w:hint="eastAsia"/>
          <w:szCs w:val="21"/>
        </w:rPr>
        <w:t>的理论框架，可认为是</w:t>
      </w:r>
      <w:r w:rsidRPr="004E4436">
        <w:rPr>
          <w:rFonts w:hint="eastAsia"/>
          <w:szCs w:val="21"/>
        </w:rPr>
        <w:t>RRI</w:t>
      </w:r>
      <w:r w:rsidRPr="004E4436">
        <w:rPr>
          <w:rFonts w:hint="eastAsia"/>
          <w:szCs w:val="21"/>
        </w:rPr>
        <w:t>的前身。</w:t>
      </w:r>
      <w:r w:rsidRPr="004E4436">
        <w:rPr>
          <w:rFonts w:hint="eastAsia"/>
          <w:szCs w:val="21"/>
        </w:rPr>
        <w:t>ELSA</w:t>
      </w:r>
      <w:r w:rsidRPr="004E4436">
        <w:rPr>
          <w:rFonts w:hint="eastAsia"/>
          <w:szCs w:val="21"/>
        </w:rPr>
        <w:t>的四个首字母的涵义分别是伦理、法律以及社会各领域。在</w:t>
      </w:r>
      <w:r w:rsidRPr="004E4436">
        <w:rPr>
          <w:rFonts w:hint="eastAsia"/>
          <w:szCs w:val="21"/>
        </w:rPr>
        <w:t>ELSA</w:t>
      </w:r>
      <w:r w:rsidRPr="004E4436">
        <w:rPr>
          <w:rFonts w:hint="eastAsia"/>
          <w:szCs w:val="21"/>
        </w:rPr>
        <w:t>中关键的能指在于插入到最后的字母</w:t>
      </w:r>
      <w:r w:rsidRPr="004E4436">
        <w:rPr>
          <w:rFonts w:hint="eastAsia"/>
          <w:szCs w:val="21"/>
        </w:rPr>
        <w:t>A</w:t>
      </w:r>
      <w:r w:rsidRPr="004E4436">
        <w:rPr>
          <w:rFonts w:hint="eastAsia"/>
          <w:szCs w:val="21"/>
        </w:rPr>
        <w:t>——即相关领域，并以此与同期美国的</w:t>
      </w:r>
      <w:r w:rsidRPr="004E4436">
        <w:rPr>
          <w:rFonts w:hint="eastAsia"/>
          <w:szCs w:val="21"/>
        </w:rPr>
        <w:t>ELSI</w:t>
      </w:r>
      <w:r w:rsidRPr="004E4436">
        <w:rPr>
          <w:rFonts w:hint="eastAsia"/>
          <w:szCs w:val="21"/>
        </w:rPr>
        <w:t>框架相区别</w:t>
      </w:r>
      <w:r w:rsidRPr="004E4436">
        <w:rPr>
          <w:rFonts w:hint="eastAsia"/>
          <w:szCs w:val="21"/>
          <w:vertAlign w:val="superscript"/>
        </w:rPr>
        <w:t>[1]</w:t>
      </w:r>
      <w:r w:rsidRPr="004E4436">
        <w:rPr>
          <w:rFonts w:hint="eastAsia"/>
          <w:szCs w:val="21"/>
        </w:rPr>
        <w:t>。</w:t>
      </w:r>
      <w:r w:rsidRPr="004E4436">
        <w:rPr>
          <w:rFonts w:hint="eastAsia"/>
          <w:szCs w:val="21"/>
        </w:rPr>
        <w:t>ELSA</w:t>
      </w:r>
      <w:r w:rsidRPr="004E4436">
        <w:rPr>
          <w:rFonts w:hint="eastAsia"/>
          <w:szCs w:val="21"/>
        </w:rPr>
        <w:t>与</w:t>
      </w:r>
      <w:r w:rsidRPr="004E4436">
        <w:rPr>
          <w:rFonts w:hint="eastAsia"/>
          <w:szCs w:val="21"/>
        </w:rPr>
        <w:t>RRI</w:t>
      </w:r>
      <w:r w:rsidRPr="004E4436">
        <w:rPr>
          <w:rFonts w:hint="eastAsia"/>
          <w:szCs w:val="21"/>
        </w:rPr>
        <w:t>的共同之处在于其二者都旨在为主要的技术发展项目提供社会、伦理上的支持与补充。</w:t>
      </w:r>
      <w:r w:rsidRPr="004E4436">
        <w:rPr>
          <w:rFonts w:hint="eastAsia"/>
          <w:szCs w:val="21"/>
        </w:rPr>
        <w:t>ELSA</w:t>
      </w:r>
      <w:r w:rsidRPr="004E4436">
        <w:rPr>
          <w:rFonts w:hint="eastAsia"/>
          <w:szCs w:val="21"/>
        </w:rPr>
        <w:t>的批评者认为，</w:t>
      </w:r>
      <w:r w:rsidRPr="004E4436">
        <w:rPr>
          <w:rFonts w:hint="eastAsia"/>
          <w:szCs w:val="21"/>
        </w:rPr>
        <w:t>ELSA</w:t>
      </w:r>
      <w:r w:rsidRPr="004E4436">
        <w:rPr>
          <w:rFonts w:hint="eastAsia"/>
          <w:szCs w:val="21"/>
        </w:rPr>
        <w:t>应当更多地使用预期、前瞻的方法，并将重点放在创新过程而非产品上。另外</w:t>
      </w:r>
      <w:r w:rsidRPr="004E4436">
        <w:rPr>
          <w:rFonts w:hint="eastAsia"/>
          <w:szCs w:val="21"/>
        </w:rPr>
        <w:t>ELSA</w:t>
      </w:r>
      <w:r w:rsidRPr="004E4436">
        <w:rPr>
          <w:rFonts w:hint="eastAsia"/>
          <w:szCs w:val="21"/>
        </w:rPr>
        <w:t>还因其在独立的或附属的技术驱动领域降低了人类学与社会科学的贡献而被批评</w:t>
      </w:r>
      <w:r w:rsidRPr="004E4436">
        <w:rPr>
          <w:rFonts w:hint="eastAsia"/>
          <w:szCs w:val="21"/>
          <w:vertAlign w:val="superscript"/>
        </w:rPr>
        <w:t>[2]</w:t>
      </w:r>
      <w:r w:rsidRPr="004E4436">
        <w:rPr>
          <w:rFonts w:hint="eastAsia"/>
          <w:szCs w:val="21"/>
        </w:rPr>
        <w:t>。这里可以看出</w:t>
      </w:r>
      <w:r w:rsidRPr="004E4436">
        <w:rPr>
          <w:rFonts w:hint="eastAsia"/>
          <w:szCs w:val="21"/>
        </w:rPr>
        <w:t>RRI</w:t>
      </w:r>
      <w:r w:rsidRPr="004E4436">
        <w:rPr>
          <w:rFonts w:hint="eastAsia"/>
          <w:szCs w:val="21"/>
        </w:rPr>
        <w:t>相较其前身</w:t>
      </w:r>
      <w:r w:rsidRPr="004E4436">
        <w:rPr>
          <w:rFonts w:hint="eastAsia"/>
          <w:szCs w:val="21"/>
        </w:rPr>
        <w:t>ELSA</w:t>
      </w:r>
      <w:r w:rsidRPr="004E4436">
        <w:rPr>
          <w:rFonts w:hint="eastAsia"/>
          <w:szCs w:val="21"/>
        </w:rPr>
        <w:t>具有的特点就在于其更多地侧重于技术的创新过程而非产品，将预期、前瞻的未来学方法提到了一个重要的位置。在实践方法领域，随着美国国会技术评估办公室（</w:t>
      </w:r>
      <w:r w:rsidRPr="004E4436">
        <w:rPr>
          <w:rFonts w:hint="eastAsia"/>
          <w:szCs w:val="21"/>
        </w:rPr>
        <w:t>OTA</w:t>
      </w:r>
      <w:r w:rsidRPr="004E4436">
        <w:rPr>
          <w:rFonts w:hint="eastAsia"/>
          <w:szCs w:val="21"/>
        </w:rPr>
        <w:t>）在</w:t>
      </w:r>
      <w:r w:rsidRPr="004E4436">
        <w:rPr>
          <w:rFonts w:hint="eastAsia"/>
          <w:szCs w:val="21"/>
        </w:rPr>
        <w:t>1995</w:t>
      </w:r>
      <w:r w:rsidRPr="004E4436">
        <w:rPr>
          <w:rFonts w:hint="eastAsia"/>
          <w:szCs w:val="21"/>
        </w:rPr>
        <w:t>年的关闭，在传统的预警式技术评估（</w:t>
      </w:r>
      <w:r w:rsidRPr="004E4436">
        <w:rPr>
          <w:rFonts w:hint="eastAsia"/>
          <w:szCs w:val="21"/>
        </w:rPr>
        <w:t>TA</w:t>
      </w:r>
      <w:r w:rsidRPr="004E4436">
        <w:rPr>
          <w:rFonts w:hint="eastAsia"/>
          <w:szCs w:val="21"/>
        </w:rPr>
        <w:t>）的基础之上，发展出了实时</w:t>
      </w:r>
      <w:r w:rsidRPr="004E4436">
        <w:rPr>
          <w:rFonts w:hint="eastAsia"/>
          <w:szCs w:val="21"/>
        </w:rPr>
        <w:t>TA</w:t>
      </w:r>
      <w:r w:rsidRPr="004E4436">
        <w:rPr>
          <w:rFonts w:hint="eastAsia"/>
          <w:szCs w:val="21"/>
        </w:rPr>
        <w:t>、参与式</w:t>
      </w:r>
      <w:r w:rsidRPr="004E4436">
        <w:rPr>
          <w:rFonts w:hint="eastAsia"/>
          <w:szCs w:val="21"/>
        </w:rPr>
        <w:t>TA</w:t>
      </w:r>
      <w:r w:rsidRPr="004E4436">
        <w:rPr>
          <w:rFonts w:hint="eastAsia"/>
          <w:szCs w:val="21"/>
        </w:rPr>
        <w:t>、建构</w:t>
      </w:r>
      <w:r w:rsidRPr="004E4436">
        <w:rPr>
          <w:rFonts w:hint="eastAsia"/>
          <w:szCs w:val="21"/>
        </w:rPr>
        <w:t>TA</w:t>
      </w:r>
      <w:r w:rsidRPr="004E4436">
        <w:rPr>
          <w:rFonts w:hint="eastAsia"/>
          <w:szCs w:val="21"/>
        </w:rPr>
        <w:t>、社会语境</w:t>
      </w:r>
      <w:r w:rsidRPr="004E4436">
        <w:rPr>
          <w:rFonts w:hint="eastAsia"/>
          <w:szCs w:val="21"/>
        </w:rPr>
        <w:t>TA</w:t>
      </w:r>
      <w:r w:rsidRPr="004E4436">
        <w:rPr>
          <w:rFonts w:hint="eastAsia"/>
          <w:szCs w:val="21"/>
        </w:rPr>
        <w:t>等多种不同的讨论技术与社会间问题的方法</w:t>
      </w:r>
      <w:r w:rsidRPr="004E4436">
        <w:rPr>
          <w:rFonts w:hint="eastAsia"/>
          <w:szCs w:val="21"/>
          <w:vertAlign w:val="superscript"/>
        </w:rPr>
        <w:t>[3]</w:t>
      </w:r>
      <w:r w:rsidRPr="004E4436">
        <w:rPr>
          <w:rFonts w:hint="eastAsia"/>
          <w:szCs w:val="21"/>
        </w:rPr>
        <w:t>。这些技术评估方法在对技术进行预期、预警之余，引入了利益相关者的概念，并在考量技术发展时加入了社会建构的因素。例如由瑞伯等人开发的建构</w:t>
      </w:r>
      <w:r w:rsidRPr="004E4436">
        <w:rPr>
          <w:rFonts w:hint="eastAsia"/>
          <w:szCs w:val="21"/>
        </w:rPr>
        <w:t>TA</w:t>
      </w:r>
      <w:r w:rsidRPr="004E4436">
        <w:rPr>
          <w:rFonts w:hint="eastAsia"/>
          <w:szCs w:val="21"/>
        </w:rPr>
        <w:t>（</w:t>
      </w:r>
      <w:r w:rsidRPr="004E4436">
        <w:rPr>
          <w:rFonts w:hint="eastAsia"/>
          <w:szCs w:val="21"/>
        </w:rPr>
        <w:t>CTA</w:t>
      </w:r>
      <w:r w:rsidRPr="004E4436">
        <w:rPr>
          <w:rFonts w:hint="eastAsia"/>
          <w:szCs w:val="21"/>
        </w:rPr>
        <w:t>）赋予了社会科学家一种“调解者”的身份，而非仅仅是专家，从而建构一个独立的世界。当前，国际范围内的</w:t>
      </w:r>
      <w:r w:rsidRPr="004E4436">
        <w:rPr>
          <w:rFonts w:hint="eastAsia"/>
          <w:szCs w:val="21"/>
        </w:rPr>
        <w:t xml:space="preserve"> TA</w:t>
      </w:r>
      <w:r w:rsidRPr="004E4436">
        <w:rPr>
          <w:rFonts w:hint="eastAsia"/>
          <w:szCs w:val="21"/>
        </w:rPr>
        <w:t>战略正在从以预警性为核心向以建构性为核心的模式转变</w:t>
      </w:r>
      <w:r w:rsidRPr="004E4436">
        <w:rPr>
          <w:rFonts w:hint="eastAsia"/>
          <w:szCs w:val="21"/>
        </w:rPr>
        <w:t xml:space="preserve"> </w:t>
      </w:r>
      <w:r w:rsidRPr="004E4436">
        <w:rPr>
          <w:rFonts w:hint="eastAsia"/>
          <w:szCs w:val="21"/>
        </w:rPr>
        <w:t>，各国以不同名称命名的</w:t>
      </w:r>
      <w:r w:rsidRPr="004E4436">
        <w:rPr>
          <w:rFonts w:hint="eastAsia"/>
          <w:szCs w:val="21"/>
        </w:rPr>
        <w:t xml:space="preserve"> TA</w:t>
      </w:r>
      <w:r w:rsidRPr="004E4436">
        <w:rPr>
          <w:rFonts w:hint="eastAsia"/>
          <w:szCs w:val="21"/>
        </w:rPr>
        <w:t>都已纳入到这一分析框架中</w:t>
      </w:r>
      <w:r w:rsidRPr="004E4436">
        <w:rPr>
          <w:rFonts w:hint="eastAsia"/>
          <w:szCs w:val="21"/>
          <w:vertAlign w:val="superscript"/>
        </w:rPr>
        <w:t>[4]</w:t>
      </w:r>
      <w:r w:rsidRPr="004E4436">
        <w:rPr>
          <w:rFonts w:hint="eastAsia"/>
          <w:szCs w:val="21"/>
        </w:rPr>
        <w:t>。</w:t>
      </w:r>
    </w:p>
    <w:p w:rsidR="007965EA" w:rsidRPr="004E4436" w:rsidRDefault="00437285" w:rsidP="00914B4C">
      <w:pPr>
        <w:spacing w:line="360" w:lineRule="auto"/>
        <w:ind w:firstLineChars="169" w:firstLine="355"/>
        <w:rPr>
          <w:szCs w:val="21"/>
        </w:rPr>
      </w:pPr>
      <w:r w:rsidRPr="004E4436">
        <w:rPr>
          <w:rFonts w:hint="eastAsia"/>
          <w:szCs w:val="21"/>
        </w:rPr>
        <w:t>随着传统的预警式技术评估被后继发展的多种技术评估方法取代，欧盟科研框架项目在</w:t>
      </w:r>
      <w:r w:rsidRPr="004E4436">
        <w:rPr>
          <w:rFonts w:hint="eastAsia"/>
          <w:szCs w:val="21"/>
        </w:rPr>
        <w:lastRenderedPageBreak/>
        <w:t>2014</w:t>
      </w:r>
      <w:r w:rsidRPr="004E4436">
        <w:rPr>
          <w:rFonts w:hint="eastAsia"/>
          <w:szCs w:val="21"/>
        </w:rPr>
        <w:t>年制定的“地平线</w:t>
      </w:r>
      <w:r w:rsidRPr="004E4436">
        <w:rPr>
          <w:rFonts w:hint="eastAsia"/>
          <w:szCs w:val="21"/>
        </w:rPr>
        <w:t>2020</w:t>
      </w:r>
      <w:r w:rsidRPr="004E4436">
        <w:rPr>
          <w:rFonts w:hint="eastAsia"/>
          <w:szCs w:val="21"/>
        </w:rPr>
        <w:t>”当中也出现了标志性转变——从</w:t>
      </w:r>
      <w:r w:rsidRPr="004E4436">
        <w:rPr>
          <w:rFonts w:hint="eastAsia"/>
          <w:szCs w:val="21"/>
        </w:rPr>
        <w:t>ELSA</w:t>
      </w:r>
      <w:r w:rsidRPr="004E4436">
        <w:rPr>
          <w:rFonts w:hint="eastAsia"/>
          <w:szCs w:val="21"/>
        </w:rPr>
        <w:t>向</w:t>
      </w:r>
      <w:r w:rsidRPr="004E4436">
        <w:rPr>
          <w:rFonts w:hint="eastAsia"/>
          <w:szCs w:val="21"/>
        </w:rPr>
        <w:t>RRI</w:t>
      </w:r>
      <w:r w:rsidRPr="004E4436">
        <w:rPr>
          <w:rFonts w:hint="eastAsia"/>
          <w:szCs w:val="21"/>
        </w:rPr>
        <w:t>的转变。值得注意的是，</w:t>
      </w:r>
      <w:r w:rsidRPr="004E4436">
        <w:rPr>
          <w:rFonts w:hint="eastAsia"/>
          <w:szCs w:val="21"/>
        </w:rPr>
        <w:t>RRI</w:t>
      </w:r>
      <w:r w:rsidRPr="004E4436">
        <w:rPr>
          <w:rFonts w:hint="eastAsia"/>
          <w:szCs w:val="21"/>
        </w:rPr>
        <w:t>并非由相关研究领域自下而上式的提出，而是由决策者与资助机构以一种自上而下的方式所提出</w:t>
      </w:r>
      <w:r w:rsidRPr="004E4436">
        <w:rPr>
          <w:rFonts w:hint="eastAsia"/>
          <w:szCs w:val="21"/>
          <w:vertAlign w:val="superscript"/>
        </w:rPr>
        <w:t>[1]</w:t>
      </w:r>
      <w:r w:rsidRPr="004E4436">
        <w:rPr>
          <w:rFonts w:hint="eastAsia"/>
          <w:szCs w:val="21"/>
        </w:rPr>
        <w:t>。也正因此，虽然目前</w:t>
      </w:r>
      <w:r w:rsidRPr="004E4436">
        <w:rPr>
          <w:rFonts w:hint="eastAsia"/>
          <w:szCs w:val="21"/>
        </w:rPr>
        <w:t>RRI</w:t>
      </w:r>
      <w:r w:rsidRPr="004E4436">
        <w:rPr>
          <w:rFonts w:hint="eastAsia"/>
          <w:szCs w:val="21"/>
        </w:rPr>
        <w:t>的概念在不少的欧洲的机构文件与研究文章中都经常出现，但根据所处的领域及面对的对象不同，仍难以确定一个准确的定义与范畴。考虑到当时欧盟国家所面临的经济危机，以及通过将欧盟打造成一个“创新联盟”来作为应对方式的情况，可以得知</w:t>
      </w:r>
      <w:r w:rsidRPr="004E4436">
        <w:rPr>
          <w:rFonts w:hint="eastAsia"/>
          <w:szCs w:val="21"/>
        </w:rPr>
        <w:t>RRI</w:t>
      </w:r>
      <w:r w:rsidRPr="004E4436">
        <w:rPr>
          <w:rFonts w:hint="eastAsia"/>
          <w:szCs w:val="21"/>
        </w:rPr>
        <w:t>在当时被视为是一个将欧洲从危机中拉出来的机会</w:t>
      </w:r>
      <w:r w:rsidRPr="004E4436">
        <w:rPr>
          <w:rFonts w:hint="eastAsia"/>
          <w:szCs w:val="21"/>
          <w:vertAlign w:val="superscript"/>
        </w:rPr>
        <w:t>[5]</w:t>
      </w:r>
      <w:r w:rsidRPr="004E4436">
        <w:rPr>
          <w:rFonts w:hint="eastAsia"/>
          <w:szCs w:val="21"/>
        </w:rPr>
        <w:t>。因此</w:t>
      </w:r>
      <w:r w:rsidRPr="004E4436">
        <w:rPr>
          <w:rFonts w:hint="eastAsia"/>
          <w:szCs w:val="21"/>
        </w:rPr>
        <w:t>RRI</w:t>
      </w:r>
      <w:r w:rsidRPr="004E4436">
        <w:rPr>
          <w:rFonts w:hint="eastAsia"/>
          <w:szCs w:val="21"/>
        </w:rPr>
        <w:t>的涵义当中首先应有为技术研发与创新提供更为广泛的政策助推之意。另一方面，单纯为了追求经济增长向市场推出更多的产品与服务的做法也遭到了批评，霍恩等人立足于</w:t>
      </w:r>
      <w:r w:rsidRPr="004E4436">
        <w:rPr>
          <w:rFonts w:hint="eastAsia"/>
          <w:szCs w:val="21"/>
        </w:rPr>
        <w:t>RRI</w:t>
      </w:r>
      <w:r w:rsidRPr="004E4436">
        <w:rPr>
          <w:rFonts w:hint="eastAsia"/>
          <w:szCs w:val="21"/>
        </w:rPr>
        <w:t>的角度揭示了欧洲创新政策的弊端，他们认为创新只有满足社会需求，追求经济、环境与社会的可持续性，才能够对人们有益</w:t>
      </w:r>
      <w:r w:rsidRPr="004E4436">
        <w:rPr>
          <w:rFonts w:hint="eastAsia"/>
          <w:szCs w:val="21"/>
          <w:vertAlign w:val="superscript"/>
        </w:rPr>
        <w:t>[6]</w:t>
      </w:r>
      <w:r w:rsidRPr="004E4436">
        <w:rPr>
          <w:rFonts w:hint="eastAsia"/>
          <w:szCs w:val="21"/>
        </w:rPr>
        <w:t>。舒姆伯格（</w:t>
      </w:r>
      <w:r w:rsidRPr="004E4436">
        <w:rPr>
          <w:rFonts w:hint="eastAsia"/>
          <w:szCs w:val="21"/>
        </w:rPr>
        <w:t>Van Schomberg</w:t>
      </w:r>
      <w:r w:rsidRPr="004E4436">
        <w:rPr>
          <w:rFonts w:hint="eastAsia"/>
          <w:szCs w:val="21"/>
        </w:rPr>
        <w:t>）在</w:t>
      </w:r>
      <w:r w:rsidRPr="004E4436">
        <w:rPr>
          <w:rFonts w:hint="eastAsia"/>
          <w:szCs w:val="21"/>
        </w:rPr>
        <w:t>2011</w:t>
      </w:r>
      <w:r w:rsidRPr="004E4436">
        <w:rPr>
          <w:rFonts w:hint="eastAsia"/>
          <w:szCs w:val="21"/>
        </w:rPr>
        <w:t>年与</w:t>
      </w:r>
      <w:r w:rsidRPr="004E4436">
        <w:rPr>
          <w:rFonts w:hint="eastAsia"/>
          <w:szCs w:val="21"/>
        </w:rPr>
        <w:t>2013</w:t>
      </w:r>
      <w:r w:rsidRPr="004E4436">
        <w:rPr>
          <w:rFonts w:hint="eastAsia"/>
          <w:szCs w:val="21"/>
        </w:rPr>
        <w:t>年两次谈及</w:t>
      </w:r>
      <w:r w:rsidRPr="004E4436">
        <w:rPr>
          <w:rFonts w:hint="eastAsia"/>
          <w:szCs w:val="21"/>
        </w:rPr>
        <w:t>RRI</w:t>
      </w:r>
      <w:r w:rsidRPr="004E4436">
        <w:rPr>
          <w:rFonts w:hint="eastAsia"/>
          <w:szCs w:val="21"/>
        </w:rPr>
        <w:t>的定义，其中体现出了他对</w:t>
      </w:r>
      <w:r w:rsidRPr="004E4436">
        <w:rPr>
          <w:rFonts w:hint="eastAsia"/>
          <w:szCs w:val="21"/>
        </w:rPr>
        <w:t>RRI</w:t>
      </w:r>
      <w:r w:rsidRPr="004E4436">
        <w:rPr>
          <w:rFonts w:hint="eastAsia"/>
          <w:szCs w:val="21"/>
        </w:rPr>
        <w:t>的理解从一个“过程”向一个能够塑造过程的“理念”的转变，他在</w:t>
      </w:r>
      <w:r w:rsidRPr="004E4436">
        <w:rPr>
          <w:rFonts w:hint="eastAsia"/>
          <w:szCs w:val="21"/>
        </w:rPr>
        <w:t>2013</w:t>
      </w:r>
      <w:r w:rsidRPr="004E4436">
        <w:rPr>
          <w:rFonts w:hint="eastAsia"/>
          <w:szCs w:val="21"/>
        </w:rPr>
        <w:t>年的定义中认为“</w:t>
      </w:r>
      <w:r w:rsidRPr="004E4436">
        <w:rPr>
          <w:rFonts w:hint="eastAsia"/>
          <w:szCs w:val="21"/>
        </w:rPr>
        <w:t>RRI</w:t>
      </w:r>
      <w:r w:rsidRPr="004E4436">
        <w:rPr>
          <w:rFonts w:hint="eastAsia"/>
          <w:szCs w:val="21"/>
        </w:rPr>
        <w:t>是一个设计策略，能够推动创新并给出一些朝向实现社会愿望的转向”</w:t>
      </w:r>
      <w:r w:rsidRPr="004E4436">
        <w:rPr>
          <w:rFonts w:hint="eastAsia"/>
          <w:szCs w:val="21"/>
          <w:vertAlign w:val="superscript"/>
        </w:rPr>
        <w:t>[7]</w:t>
      </w:r>
      <w:r w:rsidRPr="004E4436">
        <w:rPr>
          <w:rFonts w:hint="eastAsia"/>
          <w:szCs w:val="21"/>
        </w:rPr>
        <w:t>。随后欧盟委员会在题为《加强</w:t>
      </w:r>
      <w:r w:rsidRPr="004E4436">
        <w:rPr>
          <w:rFonts w:hint="eastAsia"/>
          <w:szCs w:val="21"/>
        </w:rPr>
        <w:t>RRI</w:t>
      </w:r>
      <w:r w:rsidRPr="004E4436">
        <w:rPr>
          <w:rFonts w:hint="eastAsia"/>
          <w:szCs w:val="21"/>
        </w:rPr>
        <w:t>的备选办法》的官方文件中确立了</w:t>
      </w:r>
      <w:r w:rsidRPr="004E4436">
        <w:rPr>
          <w:rFonts w:hint="eastAsia"/>
          <w:szCs w:val="21"/>
        </w:rPr>
        <w:t>RRI</w:t>
      </w:r>
      <w:r w:rsidRPr="004E4436">
        <w:rPr>
          <w:rFonts w:hint="eastAsia"/>
          <w:szCs w:val="21"/>
        </w:rPr>
        <w:t>作为一种指导方针的地位，上升为欧洲科技创新方法的理论框架。</w:t>
      </w:r>
    </w:p>
    <w:p w:rsidR="007965EA" w:rsidRPr="004E4436" w:rsidRDefault="00437285" w:rsidP="00914B4C">
      <w:pPr>
        <w:spacing w:line="360" w:lineRule="auto"/>
        <w:ind w:firstLineChars="169" w:firstLine="355"/>
        <w:rPr>
          <w:szCs w:val="21"/>
        </w:rPr>
      </w:pPr>
      <w:r w:rsidRPr="004E4436">
        <w:rPr>
          <w:rFonts w:hint="eastAsia"/>
          <w:szCs w:val="21"/>
        </w:rPr>
        <w:t>在</w:t>
      </w:r>
      <w:r w:rsidRPr="004E4436">
        <w:rPr>
          <w:rFonts w:hint="eastAsia"/>
          <w:szCs w:val="21"/>
        </w:rPr>
        <w:t>RRI</w:t>
      </w:r>
      <w:r w:rsidRPr="004E4436">
        <w:rPr>
          <w:rFonts w:hint="eastAsia"/>
          <w:szCs w:val="21"/>
        </w:rPr>
        <w:t>的理论框架引导下出现了多种类型的实践伦理方法。根据韦塞尔·雷杰斯（</w:t>
      </w:r>
      <w:r w:rsidRPr="004E4436">
        <w:rPr>
          <w:rFonts w:hint="eastAsia"/>
          <w:szCs w:val="21"/>
        </w:rPr>
        <w:t>Wessel Reijers</w:t>
      </w:r>
      <w:r w:rsidRPr="004E4436">
        <w:rPr>
          <w:rFonts w:hint="eastAsia"/>
          <w:szCs w:val="21"/>
        </w:rPr>
        <w:t>）的总结分类，在技术研发与创新领域的实践伦理方法可以分为前控式、内控式以及后控式三类</w:t>
      </w:r>
      <w:r w:rsidRPr="004E4436">
        <w:rPr>
          <w:rFonts w:hint="eastAsia"/>
          <w:szCs w:val="21"/>
          <w:vertAlign w:val="superscript"/>
        </w:rPr>
        <w:t>[8]</w:t>
      </w:r>
      <w:r w:rsidRPr="004E4436">
        <w:rPr>
          <w:rFonts w:hint="eastAsia"/>
          <w:szCs w:val="21"/>
        </w:rPr>
        <w:t>。考虑到新兴技术发展已经颠覆性地改变人类生活方式和社会的运行模式，而新兴技术是否给人们带来了美好的生活、新兴技术如何给人们带来美好的生活就是技术伦理学需要解决的新问题。这里的新兴技术概念参照布瑞在</w:t>
      </w:r>
      <w:r w:rsidRPr="004E4436">
        <w:rPr>
          <w:rFonts w:hint="eastAsia"/>
          <w:szCs w:val="21"/>
        </w:rPr>
        <w:t>ATE</w:t>
      </w:r>
      <w:r w:rsidRPr="004E4436">
        <w:rPr>
          <w:rFonts w:hint="eastAsia"/>
          <w:szCs w:val="21"/>
        </w:rPr>
        <w:t>中给出的定义，指尚处于研发状态中的新技术，它们一旦投入市场与社会，通常会带来巨大的影响</w:t>
      </w:r>
      <w:r w:rsidRPr="004E4436">
        <w:rPr>
          <w:rFonts w:hint="eastAsia"/>
          <w:szCs w:val="21"/>
          <w:vertAlign w:val="superscript"/>
        </w:rPr>
        <w:t>[9]</w:t>
      </w:r>
      <w:r w:rsidRPr="004E4436">
        <w:rPr>
          <w:rFonts w:hint="eastAsia"/>
          <w:szCs w:val="21"/>
        </w:rPr>
        <w:t>。然而新兴技术在从设计到研发再到投产间的这一段过程中充满了不确定性，且在研发实践过程中存在着使用者与使用情境等多方面影响，这都为实现负责任的研究与创新带来了困难。例如由美国学者芭提雅·弗里德曼（</w:t>
      </w:r>
      <w:r w:rsidRPr="004E4436">
        <w:rPr>
          <w:rFonts w:hint="eastAsia"/>
          <w:szCs w:val="21"/>
        </w:rPr>
        <w:t>Batya Friedman</w:t>
      </w:r>
      <w:r w:rsidRPr="004E4436">
        <w:rPr>
          <w:rFonts w:hint="eastAsia"/>
          <w:szCs w:val="21"/>
        </w:rPr>
        <w:t>）等人于</w:t>
      </w:r>
      <w:r w:rsidRPr="004E4436">
        <w:rPr>
          <w:rFonts w:hint="eastAsia"/>
          <w:szCs w:val="21"/>
        </w:rPr>
        <w:t>20</w:t>
      </w:r>
      <w:r w:rsidRPr="004E4436">
        <w:rPr>
          <w:rFonts w:hint="eastAsia"/>
          <w:szCs w:val="21"/>
        </w:rPr>
        <w:t>世纪</w:t>
      </w:r>
      <w:r w:rsidRPr="004E4436">
        <w:rPr>
          <w:rFonts w:hint="eastAsia"/>
          <w:szCs w:val="21"/>
        </w:rPr>
        <w:t>90</w:t>
      </w:r>
      <w:r w:rsidRPr="004E4436">
        <w:rPr>
          <w:rFonts w:hint="eastAsia"/>
          <w:szCs w:val="21"/>
        </w:rPr>
        <w:t>年代前后提出的价值敏感设计（</w:t>
      </w:r>
      <w:r w:rsidRPr="004E4436">
        <w:rPr>
          <w:rFonts w:hint="eastAsia"/>
          <w:szCs w:val="21"/>
        </w:rPr>
        <w:t>VSD</w:t>
      </w:r>
      <w:r w:rsidRPr="004E4436">
        <w:rPr>
          <w:rFonts w:hint="eastAsia"/>
          <w:szCs w:val="21"/>
        </w:rPr>
        <w:t>）的一个局限就在于技术的使用过程是不可控的，最终可能导致技术设计者原初目的与实际效果的偏差，甚至会出现事与愿违的结果</w:t>
      </w:r>
      <w:r w:rsidRPr="004E4436">
        <w:rPr>
          <w:rFonts w:hint="eastAsia"/>
          <w:szCs w:val="21"/>
          <w:vertAlign w:val="superscript"/>
        </w:rPr>
        <w:t>[10]</w:t>
      </w:r>
      <w:r w:rsidRPr="004E4436">
        <w:rPr>
          <w:rFonts w:hint="eastAsia"/>
          <w:szCs w:val="21"/>
        </w:rPr>
        <w:t>。</w:t>
      </w:r>
      <w:r w:rsidRPr="004E4436">
        <w:rPr>
          <w:rFonts w:hint="eastAsia"/>
          <w:szCs w:val="21"/>
        </w:rPr>
        <w:t xml:space="preserve"> </w:t>
      </w:r>
      <w:r w:rsidRPr="004E4436">
        <w:rPr>
          <w:rFonts w:hint="eastAsia"/>
          <w:szCs w:val="21"/>
        </w:rPr>
        <w:t>一些荷兰技术哲学家将视野聚焦于新兴技术的投产前的早期阶段，将伦理价值、原则的考量引入到技术创新的各阶段中，着眼于技术创新中的风险、责任、道德主体以及对伦理价值和原则的“可操作性”等问题，给出了数种可应用于实现对新兴技术的负责任研究与创新的实践伦理方法，国内有学者称“荷兰预判性技术伦理思潮”</w:t>
      </w:r>
      <w:r w:rsidRPr="004E4436">
        <w:rPr>
          <w:rFonts w:hint="eastAsia"/>
          <w:szCs w:val="21"/>
          <w:vertAlign w:val="superscript"/>
        </w:rPr>
        <w:t>[11]</w:t>
      </w:r>
      <w:r w:rsidRPr="004E4436">
        <w:rPr>
          <w:rFonts w:hint="eastAsia"/>
          <w:szCs w:val="21"/>
        </w:rPr>
        <w:t>。</w:t>
      </w:r>
      <w:r w:rsidRPr="004E4436">
        <w:rPr>
          <w:rFonts w:hint="eastAsia"/>
          <w:szCs w:val="21"/>
        </w:rPr>
        <w:t xml:space="preserve"> </w:t>
      </w:r>
    </w:p>
    <w:p w:rsidR="007965EA" w:rsidRPr="004E4436" w:rsidRDefault="00437285" w:rsidP="00914B4C">
      <w:pPr>
        <w:spacing w:line="360" w:lineRule="auto"/>
        <w:ind w:firstLineChars="169" w:firstLine="355"/>
        <w:rPr>
          <w:szCs w:val="21"/>
        </w:rPr>
      </w:pPr>
      <w:r w:rsidRPr="004E4436">
        <w:rPr>
          <w:rFonts w:hint="eastAsia"/>
          <w:szCs w:val="21"/>
        </w:rPr>
        <w:t>本文研究的</w:t>
      </w:r>
      <w:r w:rsidRPr="004E4436">
        <w:rPr>
          <w:rFonts w:hint="eastAsia"/>
          <w:szCs w:val="21"/>
        </w:rPr>
        <w:t>ATE</w:t>
      </w:r>
      <w:r w:rsidRPr="004E4436">
        <w:rPr>
          <w:rFonts w:hint="eastAsia"/>
          <w:szCs w:val="21"/>
        </w:rPr>
        <w:t>是面向处于设计、研发、投产阶段的新兴技术，并研究此间可能包含的</w:t>
      </w:r>
      <w:r w:rsidRPr="004E4436">
        <w:rPr>
          <w:rFonts w:hint="eastAsia"/>
          <w:szCs w:val="21"/>
        </w:rPr>
        <w:lastRenderedPageBreak/>
        <w:t>伦理问题的实践伦理方法。布瑞认为“新兴技术伦理的核心问题是，我们不知道未来，因此不知道一旦该技术得到充分开发和发展，哪些实际问题就会出现，困于社会。”</w:t>
      </w:r>
      <w:r w:rsidRPr="004E4436">
        <w:rPr>
          <w:rFonts w:hint="eastAsia"/>
          <w:szCs w:val="21"/>
          <w:vertAlign w:val="superscript"/>
        </w:rPr>
        <w:t>[9]</w:t>
      </w:r>
      <w:r w:rsidRPr="004E4436">
        <w:rPr>
          <w:rFonts w:hint="eastAsia"/>
          <w:szCs w:val="21"/>
        </w:rPr>
        <w:t>因此结合未来学对新兴技术进行技术预测将是技术伦理面对新兴技术得以实现的一条新路经，同时也是</w:t>
      </w:r>
      <w:r w:rsidRPr="004E4436">
        <w:rPr>
          <w:rFonts w:hint="eastAsia"/>
          <w:szCs w:val="21"/>
        </w:rPr>
        <w:t>RRI</w:t>
      </w:r>
      <w:r w:rsidRPr="004E4436">
        <w:rPr>
          <w:rFonts w:hint="eastAsia"/>
          <w:szCs w:val="21"/>
        </w:rPr>
        <w:t>能够在面对新兴技术时得到实践的前提。从</w:t>
      </w:r>
      <w:r w:rsidRPr="004E4436">
        <w:rPr>
          <w:rFonts w:hint="eastAsia"/>
          <w:szCs w:val="21"/>
        </w:rPr>
        <w:t>ATE</w:t>
      </w:r>
      <w:r w:rsidRPr="004E4436">
        <w:rPr>
          <w:rFonts w:hint="eastAsia"/>
          <w:szCs w:val="21"/>
        </w:rPr>
        <w:t>的应用流程来看，可将其划分为三个阶段，一是通过不同方法在新兴技术的设计、研发等阶段获得经验性的技术描述，二是对伦理问题的识别、分析，最后是技术治理阶段。可以看出，</w:t>
      </w:r>
      <w:r w:rsidRPr="004E4436">
        <w:rPr>
          <w:rFonts w:hint="eastAsia"/>
          <w:szCs w:val="21"/>
        </w:rPr>
        <w:t>ATE</w:t>
      </w:r>
      <w:r w:rsidRPr="004E4436">
        <w:rPr>
          <w:rFonts w:hint="eastAsia"/>
          <w:szCs w:val="21"/>
        </w:rPr>
        <w:t>作为实践伦理方法相比此前的</w:t>
      </w:r>
      <w:r w:rsidRPr="004E4436">
        <w:rPr>
          <w:rFonts w:hint="eastAsia"/>
          <w:szCs w:val="21"/>
        </w:rPr>
        <w:t>TA</w:t>
      </w:r>
      <w:r w:rsidRPr="004E4436">
        <w:rPr>
          <w:rFonts w:hint="eastAsia"/>
          <w:szCs w:val="21"/>
        </w:rPr>
        <w:t>、</w:t>
      </w:r>
      <w:r w:rsidRPr="004E4436">
        <w:rPr>
          <w:rFonts w:hint="eastAsia"/>
          <w:szCs w:val="21"/>
        </w:rPr>
        <w:t>VSD</w:t>
      </w:r>
      <w:r w:rsidRPr="004E4436">
        <w:rPr>
          <w:rFonts w:hint="eastAsia"/>
          <w:szCs w:val="21"/>
        </w:rPr>
        <w:t>等具有更加完整的流程。</w:t>
      </w:r>
    </w:p>
    <w:p w:rsidR="007965EA" w:rsidRPr="004E4436" w:rsidRDefault="00437285" w:rsidP="00914B4C">
      <w:pPr>
        <w:spacing w:line="360" w:lineRule="auto"/>
        <w:jc w:val="center"/>
        <w:rPr>
          <w:rFonts w:eastAsia="黑体"/>
          <w:bCs/>
          <w:sz w:val="28"/>
          <w:szCs w:val="28"/>
        </w:rPr>
      </w:pPr>
      <w:r w:rsidRPr="004E4436">
        <w:rPr>
          <w:rFonts w:eastAsia="黑体" w:hint="eastAsia"/>
          <w:bCs/>
          <w:sz w:val="28"/>
          <w:szCs w:val="28"/>
        </w:rPr>
        <w:t>二、完整的前控式实践伦理方法</w:t>
      </w:r>
    </w:p>
    <w:p w:rsidR="007965EA" w:rsidRPr="004E4436" w:rsidRDefault="00437285" w:rsidP="00914B4C">
      <w:pPr>
        <w:spacing w:line="360" w:lineRule="auto"/>
        <w:ind w:firstLine="435"/>
        <w:rPr>
          <w:bCs/>
          <w:szCs w:val="21"/>
        </w:rPr>
      </w:pPr>
      <w:r w:rsidRPr="004E4436">
        <w:rPr>
          <w:rFonts w:hint="eastAsia"/>
          <w:bCs/>
          <w:szCs w:val="21"/>
        </w:rPr>
        <w:t>ATE</w:t>
      </w:r>
      <w:r w:rsidRPr="004E4436">
        <w:rPr>
          <w:rFonts w:hint="eastAsia"/>
          <w:bCs/>
          <w:szCs w:val="21"/>
        </w:rPr>
        <w:t>作为一种前控式的实践伦理方法，其应用对象是尚在研发且一旦投入市场与社会将会带来巨大影响的技术，布瑞将其称为新兴技术（</w:t>
      </w:r>
      <w:r w:rsidRPr="004E4436">
        <w:rPr>
          <w:rFonts w:hint="eastAsia"/>
          <w:bCs/>
          <w:szCs w:val="21"/>
        </w:rPr>
        <w:t>emerging technology</w:t>
      </w:r>
      <w:r w:rsidRPr="004E4436">
        <w:rPr>
          <w:rFonts w:hint="eastAsia"/>
          <w:bCs/>
          <w:szCs w:val="21"/>
        </w:rPr>
        <w:t>）。从</w:t>
      </w:r>
      <w:r w:rsidRPr="004E4436">
        <w:rPr>
          <w:rFonts w:hint="eastAsia"/>
          <w:bCs/>
          <w:szCs w:val="21"/>
        </w:rPr>
        <w:t>ATE</w:t>
      </w:r>
      <w:r w:rsidRPr="004E4436">
        <w:rPr>
          <w:rFonts w:hint="eastAsia"/>
          <w:bCs/>
          <w:szCs w:val="21"/>
        </w:rPr>
        <w:t>的应用流程来看，可划分为三个阶段以及一个可选的治理环节：（</w:t>
      </w:r>
      <w:r w:rsidRPr="004E4436">
        <w:rPr>
          <w:rFonts w:hint="eastAsia"/>
          <w:bCs/>
          <w:szCs w:val="21"/>
        </w:rPr>
        <w:t>1</w:t>
      </w:r>
      <w:r w:rsidRPr="004E4436">
        <w:rPr>
          <w:rFonts w:hint="eastAsia"/>
          <w:bCs/>
          <w:szCs w:val="21"/>
        </w:rPr>
        <w:t>）预期分析；（</w:t>
      </w:r>
      <w:r w:rsidRPr="004E4436">
        <w:rPr>
          <w:rFonts w:hint="eastAsia"/>
          <w:bCs/>
          <w:szCs w:val="21"/>
        </w:rPr>
        <w:t>2</w:t>
      </w:r>
      <w:r w:rsidRPr="004E4436">
        <w:rPr>
          <w:rFonts w:hint="eastAsia"/>
          <w:bCs/>
          <w:szCs w:val="21"/>
        </w:rPr>
        <w:t>）识别伦理问题；（</w:t>
      </w:r>
      <w:r w:rsidRPr="004E4436">
        <w:rPr>
          <w:rFonts w:hint="eastAsia"/>
          <w:bCs/>
          <w:szCs w:val="21"/>
        </w:rPr>
        <w:t>3</w:t>
      </w:r>
      <w:r w:rsidRPr="004E4436">
        <w:rPr>
          <w:rFonts w:hint="eastAsia"/>
          <w:bCs/>
          <w:szCs w:val="21"/>
        </w:rPr>
        <w:t>）评估伦理问题</w:t>
      </w:r>
      <w:r w:rsidRPr="004E4436">
        <w:rPr>
          <w:rFonts w:hint="eastAsia"/>
          <w:szCs w:val="21"/>
          <w:vertAlign w:val="superscript"/>
        </w:rPr>
        <w:t>[12]</w:t>
      </w:r>
      <w:r w:rsidRPr="004E4436">
        <w:rPr>
          <w:rFonts w:hint="eastAsia"/>
          <w:bCs/>
          <w:szCs w:val="21"/>
        </w:rPr>
        <w:t>。并在之后通过向设计环节反馈、预期责任分配两种方式将评估获得的结果以前控式技术治理的形式加以利用，从而对新兴技术可能带来的风险在尚未产生后果前进行应对。</w:t>
      </w:r>
    </w:p>
    <w:p w:rsidR="007965EA" w:rsidRPr="004E4436" w:rsidRDefault="00437285" w:rsidP="00914B4C">
      <w:pPr>
        <w:spacing w:line="360" w:lineRule="auto"/>
        <w:ind w:firstLine="435"/>
        <w:rPr>
          <w:bCs/>
          <w:szCs w:val="21"/>
        </w:rPr>
      </w:pPr>
      <w:r w:rsidRPr="004E4436">
        <w:rPr>
          <w:rFonts w:hint="eastAsia"/>
          <w:bCs/>
          <w:szCs w:val="21"/>
        </w:rPr>
        <w:t>虽然技术的研发与创新并非是一个简单的线性过程，但在此过程中仍可以划分出几个阶段，即研究设计、开发研制、生产制造与投入市场应用。新兴技术可能部分或基本经过了上述几个阶段，而已经成熟的技术通常被认为已经完成了上述各阶段而形成了稳定的市场与应用结果。由此可见，同成熟的技术相比尚处研发中的新兴技术虽然如前所述会缺少经验数据以及实际案例来支持对其的伦理研究，但新兴技术又有着能够在研发、创新过程中的更多阶段进行介入式伦理研究的特点。新兴技术的这一特点，导致了学者们往往只能在缺乏经验性事实与案例的情况下提出伦理问题，在从技术人员处对技术进行了解之余，其它一些方面的文件、资料就成了不得不利用起来的资源，布瑞认为，</w:t>
      </w:r>
      <w:r w:rsidRPr="004E4436">
        <w:rPr>
          <w:rFonts w:ascii="宋体" w:hAnsi="宋体" w:cs="宋体" w:hint="eastAsia"/>
          <w:bCs/>
          <w:szCs w:val="21"/>
        </w:rPr>
        <w:t>“</w:t>
      </w:r>
      <w:r w:rsidRPr="004E4436">
        <w:rPr>
          <w:rFonts w:hint="eastAsia"/>
          <w:bCs/>
          <w:szCs w:val="21"/>
        </w:rPr>
        <w:t>例如政策文件、公司的研究报告、学术文本乃至科幻小说都能够在对技术人工物及应用的未来预测当中起到作用</w:t>
      </w:r>
      <w:r w:rsidRPr="004E4436">
        <w:rPr>
          <w:rFonts w:ascii="宋体" w:hAnsi="宋体" w:cs="宋体" w:hint="eastAsia"/>
          <w:bCs/>
          <w:szCs w:val="21"/>
        </w:rPr>
        <w:t>”</w:t>
      </w:r>
      <w:r w:rsidRPr="004E4436">
        <w:rPr>
          <w:rFonts w:hint="eastAsia"/>
          <w:szCs w:val="21"/>
          <w:vertAlign w:val="superscript"/>
        </w:rPr>
        <w:t>[9]</w:t>
      </w:r>
      <w:r w:rsidRPr="004E4436">
        <w:rPr>
          <w:rFonts w:hint="eastAsia"/>
          <w:bCs/>
          <w:szCs w:val="21"/>
        </w:rPr>
        <w:t>。同时，也应当合理利用新兴技术尚处研发中的优势，将伦理研究划分为不同层次，争取在技术研发、投产、应用不同阶段采取不同的预期方法，使对新兴技术的预期全方位、立体化，从而提出具有研究价值的伦理问题。因此，布瑞从认识论上将新兴技术划分为三个层级：一般性的技术层级、技术人工物层级与技术应用层级。认识论上的层级式划分能够将数种已有的技术预测方法整合，从而获得更多的经验性描述；并且有助于从不同的角度识别、分析其中包含的伦理问题。关于这一点，跟多地体现在</w:t>
      </w:r>
      <w:r w:rsidRPr="004E4436">
        <w:rPr>
          <w:rFonts w:hint="eastAsia"/>
          <w:bCs/>
          <w:szCs w:val="21"/>
        </w:rPr>
        <w:t>ATE</w:t>
      </w:r>
      <w:r w:rsidRPr="004E4436">
        <w:rPr>
          <w:rFonts w:hint="eastAsia"/>
          <w:bCs/>
          <w:szCs w:val="21"/>
        </w:rPr>
        <w:t>将多种类型的技术预测协调统合的方法论特征</w:t>
      </w:r>
      <w:r w:rsidRPr="004E4436">
        <w:rPr>
          <w:rFonts w:hint="eastAsia"/>
          <w:bCs/>
          <w:szCs w:val="21"/>
        </w:rPr>
        <w:lastRenderedPageBreak/>
        <w:t>中，将在下一章进行论述。</w:t>
      </w:r>
    </w:p>
    <w:p w:rsidR="007965EA" w:rsidRPr="004E4436" w:rsidRDefault="00437285" w:rsidP="00914B4C">
      <w:pPr>
        <w:spacing w:line="360" w:lineRule="auto"/>
        <w:ind w:firstLine="435"/>
        <w:rPr>
          <w:bCs/>
          <w:szCs w:val="21"/>
        </w:rPr>
      </w:pPr>
      <w:r w:rsidRPr="004E4436">
        <w:rPr>
          <w:rFonts w:hint="eastAsia"/>
          <w:bCs/>
          <w:szCs w:val="21"/>
        </w:rPr>
        <w:t>在技术预测阶段之后，预期技术伦理方法就进入到后两个阶段——伦理问题的识别、定位阶段与伦理问题的分析、评估阶段。在识别伦理问题的阶段中，布瑞采用了客观价值列表的方法，该方法预设了数种可能受新兴技术影响的伦理价值、原则以供考量，在此基础上结合技术预测阶段获得的技术相关的经验性描述，将技术描述与道德评估相融合，从而识别出符合技术实际、具有道德研究价值的伦理问题。客观价值列表的好处就在于他能够在不确定的情况下首先预设出一个可以参照的伦理因素考量表。传统的单一后果论式的伦理学方法在面对新兴技术时将因其难以对后果预测而捉襟见肘，在较难获得足够的经验与事实的情况下，按照各类技术的研发、设计、应用所可能涉及到的价值标准进行统计，获得一个客观价值列表将有助于对伦理问题研究。客观价值列表方法同样存在其自身的局限，即无论如何完善，其终究难以穷尽全部相关价值，因此将难以避免发生对一些价值考量的缺失。但无论如何，客观价值列表有助于在不确定条件下结合技术预测获得的信息，识别出有可能产生重大影响的伦理问题，以及可能产生的价值冲突。在定位了新兴技术可能引发的伦理问题后，将进入到分析阶段。在这个环节将对上一环节所识别出的伦理问题进行评估，发现各个问题所具有的潜在社会影响，并对其中存在的价值冲突进行分析，结合技术预测阶段提供的描述性信息，对处于不同时期的新兴技术可能产生的不同伦理问题进行分析。</w:t>
      </w:r>
    </w:p>
    <w:p w:rsidR="007965EA" w:rsidRPr="004E4436" w:rsidRDefault="00437285" w:rsidP="00914B4C">
      <w:pPr>
        <w:spacing w:line="360" w:lineRule="auto"/>
        <w:ind w:firstLine="435"/>
        <w:rPr>
          <w:bCs/>
          <w:szCs w:val="21"/>
        </w:rPr>
      </w:pPr>
      <w:r w:rsidRPr="004E4436">
        <w:rPr>
          <w:rFonts w:hint="eastAsia"/>
          <w:bCs/>
          <w:szCs w:val="21"/>
        </w:rPr>
        <w:t>ATE</w:t>
      </w:r>
      <w:r w:rsidRPr="004E4436">
        <w:rPr>
          <w:rFonts w:hint="eastAsia"/>
          <w:bCs/>
          <w:szCs w:val="21"/>
        </w:rPr>
        <w:t>作为一种实践伦理方法，其相当重要的一个特征就是实践性，从理论上可以追溯到布瑞此前提出的“技术哲学的社会转向”以及“建构的技术哲学”</w:t>
      </w:r>
      <w:r w:rsidRPr="004E4436">
        <w:rPr>
          <w:rFonts w:hint="eastAsia"/>
          <w:szCs w:val="21"/>
          <w:vertAlign w:val="superscript"/>
        </w:rPr>
        <w:t>[13]</w:t>
      </w:r>
      <w:r w:rsidRPr="004E4436">
        <w:rPr>
          <w:rFonts w:hint="eastAsia"/>
          <w:bCs/>
          <w:szCs w:val="21"/>
        </w:rPr>
        <w:t>，这是继荷兰技术哲学提出“技术哲学的经验转向”之后的又一次重要转向。建构的技术哲学不光停留在对技术的理性反思与经验认识，更要进入到实践领域，以应对技术为伦理价值、原则带来的消极影响。布瑞在</w:t>
      </w:r>
      <w:r w:rsidRPr="004E4436">
        <w:rPr>
          <w:rFonts w:hint="eastAsia"/>
          <w:bCs/>
          <w:szCs w:val="21"/>
        </w:rPr>
        <w:t>ATE</w:t>
      </w:r>
      <w:r w:rsidRPr="004E4436">
        <w:rPr>
          <w:rFonts w:hint="eastAsia"/>
          <w:bCs/>
          <w:szCs w:val="21"/>
        </w:rPr>
        <w:t>的最后一个阶段加入了一个开放式的技术治理环节。该环节作为一个可选环节，其目的旨在对经过定位、评估阶段得出的伦理问题进行解决，此环节中布瑞采用了欧盟</w:t>
      </w:r>
      <w:r w:rsidRPr="004E4436">
        <w:rPr>
          <w:rFonts w:hint="eastAsia"/>
          <w:bCs/>
          <w:szCs w:val="21"/>
        </w:rPr>
        <w:t>ETICA</w:t>
      </w:r>
      <w:r w:rsidRPr="004E4436">
        <w:rPr>
          <w:rFonts w:hint="eastAsia"/>
          <w:bCs/>
          <w:szCs w:val="21"/>
        </w:rPr>
        <w:t>项目</w:t>
      </w:r>
      <w:r w:rsidRPr="004E4436">
        <w:rPr>
          <w:rStyle w:val="ac"/>
          <w:sz w:val="28"/>
          <w:szCs w:val="28"/>
        </w:rPr>
        <w:footnoteReference w:id="3"/>
      </w:r>
      <w:r w:rsidRPr="004E4436">
        <w:rPr>
          <w:rFonts w:hint="eastAsia"/>
          <w:bCs/>
          <w:szCs w:val="21"/>
        </w:rPr>
        <w:t>的模板，根据问题发生处在的时期以及根源，对问题的解决分为不同的方式，总体看来可以分为“设计反馈”与“责任分配”的来两种方案。</w:t>
      </w:r>
    </w:p>
    <w:p w:rsidR="007965EA" w:rsidRPr="004E4436" w:rsidRDefault="00437285" w:rsidP="00914B4C">
      <w:pPr>
        <w:spacing w:line="360" w:lineRule="auto"/>
        <w:ind w:firstLine="435"/>
        <w:rPr>
          <w:bCs/>
          <w:szCs w:val="21"/>
        </w:rPr>
      </w:pPr>
      <w:r w:rsidRPr="004E4436">
        <w:rPr>
          <w:rFonts w:hint="eastAsia"/>
          <w:bCs/>
          <w:szCs w:val="21"/>
        </w:rPr>
        <w:t>针对处于设计、调试时期且仍未得到确定版本的人工物的技术，在对可能产生的伦理问题的识别、评估后，可以将结果反馈回技术设计阶段，布瑞将其称为“设计反馈阶段”。</w:t>
      </w:r>
      <w:r w:rsidRPr="004E4436">
        <w:rPr>
          <w:rFonts w:hint="eastAsia"/>
          <w:bCs/>
          <w:szCs w:val="21"/>
        </w:rPr>
        <w:lastRenderedPageBreak/>
        <w:t>在该阶段可以应用弗里德曼等人提出的价值敏感性设计</w:t>
      </w:r>
      <w:r w:rsidRPr="004E4436">
        <w:rPr>
          <w:rFonts w:hint="eastAsia"/>
          <w:szCs w:val="21"/>
          <w:vertAlign w:val="superscript"/>
        </w:rPr>
        <w:t>[14]</w:t>
      </w:r>
      <w:r w:rsidRPr="004E4436">
        <w:rPr>
          <w:rFonts w:hint="eastAsia"/>
          <w:bCs/>
          <w:szCs w:val="21"/>
        </w:rPr>
        <w:t>的方法，将伦理评估的结果以有原则的、全面的方式融入到技术设计当中。而对于已经产生确定的技术人工物，甚至已经投入小规模的测试应用的技术，则可以通过识别评估得出具体的由技术物或具体应用带来的伦理问题，从而可以将责任分配给相关的行动者。这是一种预判式的责任分配，将有助于在新兴技术正式投入社会、市场前进行预判式的技术治理。由此也可以看出，布瑞在认识论上对新兴技术的层级划分同样有助于将不同的技术治理手段相结合。</w:t>
      </w:r>
    </w:p>
    <w:p w:rsidR="007965EA" w:rsidRPr="004E4436" w:rsidRDefault="00437285" w:rsidP="00914B4C">
      <w:pPr>
        <w:spacing w:line="360" w:lineRule="auto"/>
        <w:jc w:val="center"/>
        <w:rPr>
          <w:rFonts w:eastAsia="黑体"/>
          <w:bCs/>
          <w:sz w:val="28"/>
          <w:szCs w:val="28"/>
        </w:rPr>
      </w:pPr>
      <w:r w:rsidRPr="004E4436">
        <w:rPr>
          <w:rFonts w:eastAsia="黑体" w:hint="eastAsia"/>
          <w:bCs/>
          <w:sz w:val="28"/>
          <w:szCs w:val="28"/>
        </w:rPr>
        <w:t>三、多种类型技术预测的协调统合</w:t>
      </w:r>
    </w:p>
    <w:p w:rsidR="007965EA" w:rsidRPr="004E4436" w:rsidRDefault="00437285" w:rsidP="00914B4C">
      <w:pPr>
        <w:spacing w:line="360" w:lineRule="auto"/>
        <w:ind w:firstLineChars="200" w:firstLine="420"/>
        <w:rPr>
          <w:szCs w:val="21"/>
        </w:rPr>
      </w:pPr>
      <w:r w:rsidRPr="004E4436">
        <w:rPr>
          <w:rFonts w:hint="eastAsia"/>
          <w:szCs w:val="21"/>
        </w:rPr>
        <w:t>ATE</w:t>
      </w:r>
      <w:r w:rsidRPr="004E4436">
        <w:rPr>
          <w:rFonts w:hint="eastAsia"/>
          <w:szCs w:val="21"/>
        </w:rPr>
        <w:t>当中所讨论的新兴技术指尚未投产的新技术，即表示某项特定技术的产品、人工物可能尚未完善或者尚未投入市场，这就使得其研究对象能够与一般意义上已经成熟的技术区别开来。相较于尚处研发之中的新兴技术，完整的成熟技术具有更多可供参考的经验、数据和案例，从而较易于像</w:t>
      </w:r>
      <w:r w:rsidRPr="004E4436">
        <w:rPr>
          <w:rFonts w:hint="eastAsia"/>
          <w:szCs w:val="21"/>
        </w:rPr>
        <w:t>TA</w:t>
      </w:r>
      <w:r w:rsidRPr="004E4436">
        <w:rPr>
          <w:rFonts w:hint="eastAsia"/>
          <w:szCs w:val="21"/>
        </w:rPr>
        <w:t>一样正常地对一项技术带来的影响与后果进行分析与评估。而在面对新兴技术时，伦理学家将不得不在没有市场数据与投产案例的情况下进行预判性的伦理问题预测与评估。为了解决在这种情况下伦理学家难以正常工作的问题，就有必要结合在实践中结合其他手段，例如未来学的预期方法、风险评估方法、利益相关者的参与以及民主化的公众参与共同讨论等方法。从</w:t>
      </w:r>
      <w:r w:rsidRPr="004E4436">
        <w:rPr>
          <w:rFonts w:hint="eastAsia"/>
          <w:szCs w:val="21"/>
        </w:rPr>
        <w:t>TA</w:t>
      </w:r>
      <w:r w:rsidRPr="004E4436">
        <w:rPr>
          <w:rFonts w:hint="eastAsia"/>
          <w:szCs w:val="21"/>
        </w:rPr>
        <w:t>的发展历史上看，在这个时期出现了预期式</w:t>
      </w:r>
      <w:r w:rsidRPr="004E4436">
        <w:rPr>
          <w:rFonts w:hint="eastAsia"/>
          <w:szCs w:val="21"/>
        </w:rPr>
        <w:t>TA</w:t>
      </w:r>
      <w:r w:rsidRPr="004E4436">
        <w:rPr>
          <w:rFonts w:hint="eastAsia"/>
          <w:szCs w:val="21"/>
        </w:rPr>
        <w:t>、建构式</w:t>
      </w:r>
      <w:r w:rsidRPr="004E4436">
        <w:rPr>
          <w:rFonts w:hint="eastAsia"/>
          <w:szCs w:val="21"/>
        </w:rPr>
        <w:t>TA</w:t>
      </w:r>
      <w:r w:rsidRPr="004E4436">
        <w:rPr>
          <w:rFonts w:hint="eastAsia"/>
          <w:szCs w:val="21"/>
        </w:rPr>
        <w:t>、参与式</w:t>
      </w:r>
      <w:r w:rsidRPr="004E4436">
        <w:rPr>
          <w:rFonts w:hint="eastAsia"/>
          <w:szCs w:val="21"/>
        </w:rPr>
        <w:t>TA</w:t>
      </w:r>
      <w:r w:rsidRPr="004E4436">
        <w:rPr>
          <w:rFonts w:hint="eastAsia"/>
          <w:szCs w:val="21"/>
        </w:rPr>
        <w:t>等新方法。</w:t>
      </w:r>
    </w:p>
    <w:p w:rsidR="007965EA" w:rsidRPr="004E4436" w:rsidRDefault="00437285" w:rsidP="00914B4C">
      <w:pPr>
        <w:spacing w:line="360" w:lineRule="auto"/>
        <w:ind w:firstLineChars="200" w:firstLine="420"/>
        <w:rPr>
          <w:szCs w:val="21"/>
        </w:rPr>
      </w:pPr>
      <w:r w:rsidRPr="004E4436">
        <w:rPr>
          <w:rFonts w:hint="eastAsia"/>
          <w:szCs w:val="21"/>
        </w:rPr>
        <w:t>可以认为，</w:t>
      </w:r>
      <w:r w:rsidRPr="004E4436">
        <w:rPr>
          <w:rFonts w:hint="eastAsia"/>
          <w:szCs w:val="21"/>
        </w:rPr>
        <w:t>ATE</w:t>
      </w:r>
      <w:r w:rsidRPr="004E4436">
        <w:rPr>
          <w:rFonts w:hint="eastAsia"/>
          <w:szCs w:val="21"/>
        </w:rPr>
        <w:t>在预期分析阶段综合了上述几种不同类型的</w:t>
      </w:r>
      <w:r w:rsidRPr="004E4436">
        <w:rPr>
          <w:rFonts w:hint="eastAsia"/>
          <w:szCs w:val="21"/>
        </w:rPr>
        <w:t>TA</w:t>
      </w:r>
      <w:r w:rsidRPr="004E4436">
        <w:rPr>
          <w:rFonts w:hint="eastAsia"/>
          <w:szCs w:val="21"/>
        </w:rPr>
        <w:t>方法，并且还结合了几种未来学领域中的预期方法，其目的正是为了应对新兴技术的不确定性，为之后的伦理问题分析阶段提供更多经验性的技术描述。根据不同的预测方式可以划分为若干类，第一类是以收集实验的数据、结果以及对技术本身研究为主的预期方法，包括水平扫描法、趋势分析法以及传统的</w:t>
      </w:r>
      <w:r w:rsidRPr="004E4436">
        <w:rPr>
          <w:rFonts w:hint="eastAsia"/>
          <w:szCs w:val="21"/>
        </w:rPr>
        <w:t>TA</w:t>
      </w:r>
      <w:r w:rsidRPr="004E4436">
        <w:rPr>
          <w:rFonts w:hint="eastAsia"/>
          <w:szCs w:val="21"/>
        </w:rPr>
        <w:t>等；第二类是以利益相关者、专家、乃至公民等多方组成的参与式讨论、咨询方法，包括了德尔斐法、专家咨询法以及建构式</w:t>
      </w:r>
      <w:r w:rsidRPr="004E4436">
        <w:rPr>
          <w:rFonts w:hint="eastAsia"/>
          <w:szCs w:val="21"/>
        </w:rPr>
        <w:t>TA</w:t>
      </w:r>
      <w:r w:rsidRPr="004E4436">
        <w:rPr>
          <w:rFonts w:hint="eastAsia"/>
          <w:szCs w:val="21"/>
        </w:rPr>
        <w:t>和参与式</w:t>
      </w:r>
      <w:r w:rsidRPr="004E4436">
        <w:rPr>
          <w:rFonts w:hint="eastAsia"/>
          <w:szCs w:val="21"/>
        </w:rPr>
        <w:t>TA</w:t>
      </w:r>
      <w:r w:rsidRPr="004E4436">
        <w:rPr>
          <w:rFonts w:hint="eastAsia"/>
          <w:szCs w:val="21"/>
        </w:rPr>
        <w:t>；第三类是以现在和历史为参照来投射出对未来的预期式分析方法，即情境分析法以及反向情境分析法。这三类方法具有各自的特点、优势的同时，也有各自适用的情况与条件。不同的方法可能适用于一项技术中的不同阶段，并且在进行预测时面向的对象与希望获取的结果也有不同的侧重。以智能语音技术为例，一些预测方法关注的是其研发阶段，主要通过从技术专家、工程师处获取与技术本身相关的描述材料；另一些预测方法则更关注设计出的产品，此时就不仅需要从技术人员处获取信息，也需要产品设计人员、市场顾问、测试人员以及预期顾客处获得描述材料；还有一些预测方法会对智能语音投产后的情境进行预期，其主要关注的是智能语音技术</w:t>
      </w:r>
      <w:r w:rsidRPr="004E4436">
        <w:rPr>
          <w:rFonts w:hint="eastAsia"/>
          <w:szCs w:val="21"/>
        </w:rPr>
        <w:lastRenderedPageBreak/>
        <w:t>的应用，此类方法通常可能会引入公民意见进入到讨论当中。</w:t>
      </w:r>
    </w:p>
    <w:p w:rsidR="007965EA" w:rsidRPr="004E4436" w:rsidRDefault="00437285" w:rsidP="00914B4C">
      <w:pPr>
        <w:spacing w:line="360" w:lineRule="auto"/>
        <w:ind w:firstLineChars="200" w:firstLine="420"/>
        <w:rPr>
          <w:szCs w:val="21"/>
        </w:rPr>
      </w:pPr>
      <w:r w:rsidRPr="004E4436">
        <w:rPr>
          <w:rFonts w:hint="eastAsia"/>
          <w:szCs w:val="21"/>
        </w:rPr>
        <w:t>布瑞通过在认识论层面上将新兴技术的认识划分为三个层级——一般性的技术层级、技术人工物层级和技术应用层级，使得上述几类有着不同适用条件、侧重对象的预测方法能够各自的到应用空间，从而实现了不同类型技术预测的协调统合。</w:t>
      </w:r>
    </w:p>
    <w:p w:rsidR="007965EA" w:rsidRPr="004E4436" w:rsidRDefault="00437285" w:rsidP="00914B4C">
      <w:pPr>
        <w:spacing w:line="360" w:lineRule="auto"/>
        <w:ind w:firstLineChars="200" w:firstLine="420"/>
        <w:rPr>
          <w:szCs w:val="21"/>
        </w:rPr>
      </w:pPr>
      <w:r w:rsidRPr="004E4436">
        <w:rPr>
          <w:rFonts w:hint="eastAsia"/>
          <w:szCs w:val="21"/>
        </w:rPr>
        <w:t>在第一个层级，对技术整体的一般性的预测适用的是上述第一类预期方法。根据荷兰学者帕姆和汉森提出的观点，二人在</w:t>
      </w:r>
      <w:r w:rsidRPr="004E4436">
        <w:rPr>
          <w:rFonts w:hint="eastAsia"/>
          <w:szCs w:val="21"/>
        </w:rPr>
        <w:t>2006</w:t>
      </w:r>
      <w:r w:rsidRPr="004E4436">
        <w:rPr>
          <w:rFonts w:hint="eastAsia"/>
          <w:szCs w:val="21"/>
        </w:rPr>
        <w:t>年提出的伦理式</w:t>
      </w:r>
      <w:r w:rsidRPr="004E4436">
        <w:rPr>
          <w:rFonts w:hint="eastAsia"/>
          <w:szCs w:val="21"/>
        </w:rPr>
        <w:t>TA</w:t>
      </w:r>
      <w:r w:rsidRPr="004E4436">
        <w:rPr>
          <w:rFonts w:hint="eastAsia"/>
          <w:szCs w:val="21"/>
        </w:rPr>
        <w:t>主张应该从技术专家、工程师方面获取研究所需的信息。</w:t>
      </w:r>
      <w:r w:rsidRPr="004E4436">
        <w:rPr>
          <w:rFonts w:hint="eastAsia"/>
          <w:szCs w:val="21"/>
          <w:vertAlign w:val="superscript"/>
        </w:rPr>
        <w:t>[15]</w:t>
      </w:r>
      <w:r w:rsidRPr="004E4436">
        <w:rPr>
          <w:rFonts w:hint="eastAsia"/>
          <w:szCs w:val="21"/>
        </w:rPr>
        <w:t>这种方法更加适用于研究尚处设计阶段的新兴技术，因为此时没有人会比技术专家拥有更多的经验性的事实，因而二人认为可以无需从其他领域的专家或者未来学家处获取建议。同样布瑞也认为在一般性的技术层级中，技术人员与工程师是最适合告知伦理学家关于技术当前与未来的状态的人。在该层级，通过从技术人员处获取对技术的一般性描述，独立于特定的技术产品与应用背景，关注的是新兴技术一般性的特征。</w:t>
      </w:r>
    </w:p>
    <w:p w:rsidR="007965EA" w:rsidRPr="004E4436" w:rsidRDefault="00437285" w:rsidP="00914B4C">
      <w:pPr>
        <w:spacing w:line="360" w:lineRule="auto"/>
        <w:ind w:firstLineChars="200" w:firstLine="420"/>
        <w:rPr>
          <w:szCs w:val="21"/>
        </w:rPr>
      </w:pPr>
      <w:r w:rsidRPr="004E4436">
        <w:rPr>
          <w:rFonts w:hint="eastAsia"/>
          <w:szCs w:val="21"/>
        </w:rPr>
        <w:t>在后两个层级即技术人工物与技术应用的伦理分析上，除了技术本身特征中包含的伦理问题，还存在着由特定的技术人工物、应用背景导致的伦理问题。技术人工物层级的伦理分析侧重于技术衍生的相关产物、成果，且独立于其应用背景，</w:t>
      </w:r>
      <w:r w:rsidRPr="004E4436">
        <w:rPr>
          <w:szCs w:val="21"/>
        </w:rPr>
        <w:t>“</w:t>
      </w:r>
      <w:r w:rsidRPr="004E4436">
        <w:rPr>
          <w:rFonts w:hint="eastAsia"/>
          <w:szCs w:val="21"/>
        </w:rPr>
        <w:t>这是因为特定的技术解决方案和设计可能会引发并非特定于使用它们的特定方式的道德问题</w:t>
      </w:r>
      <w:r w:rsidRPr="004E4436">
        <w:rPr>
          <w:rFonts w:hint="eastAsia"/>
          <w:szCs w:val="21"/>
          <w:vertAlign w:val="superscript"/>
        </w:rPr>
        <w:t>[12]</w:t>
      </w:r>
      <w:r w:rsidRPr="004E4436">
        <w:rPr>
          <w:rFonts w:hint="eastAsia"/>
          <w:szCs w:val="21"/>
        </w:rPr>
        <w:t>。</w:t>
      </w:r>
      <w:r w:rsidRPr="004E4436">
        <w:rPr>
          <w:szCs w:val="21"/>
        </w:rPr>
        <w:t>”</w:t>
      </w:r>
      <w:r w:rsidRPr="004E4436">
        <w:rPr>
          <w:rFonts w:hint="eastAsia"/>
          <w:szCs w:val="21"/>
        </w:rPr>
        <w:t>例如内燃机的环境污染问题与智能手机的数据隐私问题，无论应用背景如何，技术人工物都将带来伦理问题。在技术的应用层级主要在技术的特定应用背景下分析，此时的道德问题通常取决于对技术的特定应用方式，如军事无人机、</w:t>
      </w:r>
      <w:r w:rsidRPr="004E4436">
        <w:rPr>
          <w:rFonts w:hint="eastAsia"/>
          <w:szCs w:val="21"/>
        </w:rPr>
        <w:t>3D</w:t>
      </w:r>
      <w:r w:rsidRPr="004E4436">
        <w:rPr>
          <w:rFonts w:hint="eastAsia"/>
          <w:szCs w:val="21"/>
        </w:rPr>
        <w:t>打印技术。在分析技术应用层级的伦理问题时，布瑞将其分为三种情况讨论，即技术人工物设计目的下所产生的问题、非设计目的下产生的问题以及技术应用过程中非使用者的利益相关者遇到问题。</w:t>
      </w:r>
      <w:r w:rsidRPr="004E4436">
        <w:rPr>
          <w:szCs w:val="21"/>
        </w:rPr>
        <w:t>“</w:t>
      </w:r>
      <w:r w:rsidRPr="004E4436">
        <w:rPr>
          <w:rFonts w:hint="eastAsia"/>
          <w:szCs w:val="21"/>
        </w:rPr>
        <w:t>伦理学家应该同专家进行咨询和圆桌讨论，以便对未来</w:t>
      </w:r>
      <w:r w:rsidRPr="004E4436">
        <w:rPr>
          <w:rFonts w:hint="eastAsia"/>
          <w:szCs w:val="21"/>
          <w:lang w:val="zh-TW" w:eastAsia="zh-TW"/>
        </w:rPr>
        <w:t>可能的</w:t>
      </w:r>
      <w:r w:rsidRPr="004E4436">
        <w:rPr>
          <w:rFonts w:hint="eastAsia"/>
          <w:szCs w:val="21"/>
        </w:rPr>
        <w:t>技术产物与特定应用方式进行专家预测。相关专家将包括工程师，技术预测人员和技术评估专家，以及技术史学家、技术社会学家和市场营销专家</w:t>
      </w:r>
      <w:r w:rsidRPr="004E4436">
        <w:rPr>
          <w:rFonts w:hint="eastAsia"/>
          <w:szCs w:val="21"/>
          <w:vertAlign w:val="superscript"/>
        </w:rPr>
        <w:t>[9]</w:t>
      </w:r>
      <w:r w:rsidRPr="004E4436">
        <w:rPr>
          <w:rFonts w:hint="eastAsia"/>
          <w:szCs w:val="21"/>
        </w:rPr>
        <w:t>。</w:t>
      </w:r>
      <w:r w:rsidRPr="004E4436">
        <w:rPr>
          <w:szCs w:val="21"/>
        </w:rPr>
        <w:t>”</w:t>
      </w:r>
    </w:p>
    <w:p w:rsidR="007965EA" w:rsidRPr="004E4436" w:rsidRDefault="00437285" w:rsidP="00914B4C">
      <w:pPr>
        <w:spacing w:line="360" w:lineRule="auto"/>
        <w:ind w:firstLineChars="200" w:firstLine="420"/>
        <w:rPr>
          <w:szCs w:val="21"/>
        </w:rPr>
      </w:pPr>
      <w:r w:rsidRPr="004E4436">
        <w:rPr>
          <w:rFonts w:hint="eastAsia"/>
          <w:szCs w:val="21"/>
        </w:rPr>
        <w:t>不同类型预测方法的结合不仅能够实现预测方法的多元化，也体现了经验主义技术哲学与技术伦理学对技术本身的关注，这种对技术本身的关注就决定了对技术、人工物、特定应用的反思不可混为一谈，否则就会导致思考的不彻底，提出的问题将含混不清，如果同时在缺乏经验性事实的情境中进行伦理分析时，甚至会得出假问题，这也正是布瑞在预期技术伦理中希望能够避免的。另外如上文谈及到的，从认识论层面将新兴技术理解为三个层级不仅便于技术预期、获取经验性的技术描述，也能给伦理问题的识别阶段带来方便。</w:t>
      </w:r>
    </w:p>
    <w:p w:rsidR="007965EA" w:rsidRPr="004E4436" w:rsidRDefault="00437285" w:rsidP="00914B4C">
      <w:pPr>
        <w:spacing w:line="360" w:lineRule="auto"/>
        <w:jc w:val="center"/>
        <w:rPr>
          <w:rFonts w:eastAsia="黑体"/>
          <w:bCs/>
          <w:sz w:val="28"/>
          <w:szCs w:val="28"/>
        </w:rPr>
      </w:pPr>
      <w:r w:rsidRPr="004E4436">
        <w:rPr>
          <w:rFonts w:eastAsia="黑体" w:hint="eastAsia"/>
          <w:bCs/>
          <w:sz w:val="28"/>
          <w:szCs w:val="28"/>
        </w:rPr>
        <w:t>四、预期技术与预期伦理相参照</w:t>
      </w:r>
    </w:p>
    <w:p w:rsidR="007965EA" w:rsidRPr="004E4436" w:rsidRDefault="00437285" w:rsidP="00914B4C">
      <w:pPr>
        <w:spacing w:line="360" w:lineRule="auto"/>
        <w:ind w:firstLineChars="200" w:firstLine="420"/>
        <w:rPr>
          <w:szCs w:val="21"/>
        </w:rPr>
      </w:pPr>
      <w:r w:rsidRPr="004E4436">
        <w:rPr>
          <w:rFonts w:hint="eastAsia"/>
          <w:szCs w:val="21"/>
        </w:rPr>
        <w:lastRenderedPageBreak/>
        <w:t>ATE</w:t>
      </w:r>
      <w:r w:rsidRPr="004E4436">
        <w:rPr>
          <w:rFonts w:hint="eastAsia"/>
          <w:szCs w:val="21"/>
        </w:rPr>
        <w:t>是由预期（</w:t>
      </w:r>
      <w:r w:rsidRPr="004E4436">
        <w:rPr>
          <w:rFonts w:hint="eastAsia"/>
          <w:szCs w:val="21"/>
        </w:rPr>
        <w:t>anticipatory</w:t>
      </w:r>
      <w:r w:rsidRPr="004E4436">
        <w:rPr>
          <w:rFonts w:hint="eastAsia"/>
          <w:szCs w:val="21"/>
        </w:rPr>
        <w:t>）、技术（</w:t>
      </w:r>
      <w:r w:rsidRPr="004E4436">
        <w:rPr>
          <w:rFonts w:hint="eastAsia"/>
          <w:szCs w:val="21"/>
        </w:rPr>
        <w:t>technology</w:t>
      </w:r>
      <w:r w:rsidRPr="004E4436">
        <w:rPr>
          <w:rFonts w:hint="eastAsia"/>
          <w:szCs w:val="21"/>
        </w:rPr>
        <w:t>）和伦理（</w:t>
      </w:r>
      <w:r w:rsidRPr="004E4436">
        <w:rPr>
          <w:rFonts w:hint="eastAsia"/>
          <w:szCs w:val="21"/>
        </w:rPr>
        <w:t>ethics</w:t>
      </w:r>
      <w:r w:rsidRPr="004E4436">
        <w:rPr>
          <w:rFonts w:hint="eastAsia"/>
          <w:szCs w:val="21"/>
        </w:rPr>
        <w:t>）三个单词组成，从</w:t>
      </w:r>
      <w:r w:rsidRPr="004E4436">
        <w:rPr>
          <w:rFonts w:hint="eastAsia"/>
          <w:szCs w:val="21"/>
        </w:rPr>
        <w:t>ATE</w:t>
      </w:r>
      <w:r w:rsidRPr="004E4436">
        <w:rPr>
          <w:rFonts w:hint="eastAsia"/>
          <w:szCs w:val="21"/>
        </w:rPr>
        <w:t>的名称来看，能够很好地体现了该方法的特点与涵义。即以技术（</w:t>
      </w:r>
      <w:r w:rsidRPr="004E4436">
        <w:rPr>
          <w:rFonts w:hint="eastAsia"/>
          <w:szCs w:val="21"/>
        </w:rPr>
        <w:t>T</w:t>
      </w:r>
      <w:r w:rsidRPr="004E4436">
        <w:rPr>
          <w:rFonts w:hint="eastAsia"/>
          <w:szCs w:val="21"/>
        </w:rPr>
        <w:t>）为中心，并在方法中将预期（</w:t>
      </w:r>
      <w:r w:rsidRPr="004E4436">
        <w:rPr>
          <w:rFonts w:hint="eastAsia"/>
          <w:szCs w:val="21"/>
        </w:rPr>
        <w:t>A</w:t>
      </w:r>
      <w:r w:rsidRPr="004E4436">
        <w:rPr>
          <w:rFonts w:hint="eastAsia"/>
          <w:szCs w:val="21"/>
        </w:rPr>
        <w:t>）部分与伦理（</w:t>
      </w:r>
      <w:r w:rsidRPr="004E4436">
        <w:rPr>
          <w:rFonts w:hint="eastAsia"/>
          <w:szCs w:val="21"/>
        </w:rPr>
        <w:t>E</w:t>
      </w:r>
      <w:r w:rsidRPr="004E4436">
        <w:rPr>
          <w:rFonts w:hint="eastAsia"/>
          <w:szCs w:val="21"/>
        </w:rPr>
        <w:t>）部分相结合，可以认为</w:t>
      </w:r>
      <w:r w:rsidRPr="004E4436">
        <w:rPr>
          <w:rFonts w:hint="eastAsia"/>
          <w:szCs w:val="21"/>
        </w:rPr>
        <w:t>ATE</w:t>
      </w:r>
      <w:r w:rsidRPr="004E4436">
        <w:rPr>
          <w:rFonts w:hint="eastAsia"/>
          <w:szCs w:val="21"/>
        </w:rPr>
        <w:t>的名称十分的形象、直观。</w:t>
      </w:r>
    </w:p>
    <w:p w:rsidR="007965EA" w:rsidRPr="004E4436" w:rsidRDefault="00437285" w:rsidP="00914B4C">
      <w:pPr>
        <w:spacing w:line="360" w:lineRule="auto"/>
        <w:ind w:firstLineChars="200" w:firstLine="420"/>
        <w:rPr>
          <w:szCs w:val="21"/>
        </w:rPr>
      </w:pPr>
      <w:r w:rsidRPr="004E4436">
        <w:rPr>
          <w:rFonts w:hint="eastAsia"/>
          <w:szCs w:val="21"/>
        </w:rPr>
        <w:t>布瑞认为结合了未来学与伦理学的</w:t>
      </w:r>
      <w:r w:rsidRPr="004E4436">
        <w:rPr>
          <w:rFonts w:hint="eastAsia"/>
          <w:szCs w:val="21"/>
        </w:rPr>
        <w:t>ATE</w:t>
      </w:r>
      <w:r w:rsidRPr="004E4436">
        <w:rPr>
          <w:rFonts w:hint="eastAsia"/>
          <w:szCs w:val="21"/>
        </w:rPr>
        <w:t>能够比传统的技术伦理更早地对充满了不确定性的新兴技术进行伦理问题识别与定位，从而在设计反馈、责任分配等技术治理环节占得先机，并且能够为技术伦理在实践维度的实现提供新的思路；同时，相比传统的预警式</w:t>
      </w:r>
      <w:r w:rsidRPr="004E4436">
        <w:rPr>
          <w:rFonts w:hint="eastAsia"/>
          <w:szCs w:val="21"/>
        </w:rPr>
        <w:t>TA</w:t>
      </w:r>
      <w:r w:rsidRPr="004E4436">
        <w:rPr>
          <w:rFonts w:hint="eastAsia"/>
          <w:szCs w:val="21"/>
        </w:rPr>
        <w:t>，</w:t>
      </w:r>
      <w:r w:rsidRPr="004E4436">
        <w:rPr>
          <w:rFonts w:hint="eastAsia"/>
          <w:szCs w:val="21"/>
        </w:rPr>
        <w:t>ATE</w:t>
      </w:r>
      <w:r w:rsidRPr="004E4436">
        <w:rPr>
          <w:rFonts w:hint="eastAsia"/>
          <w:szCs w:val="21"/>
        </w:rPr>
        <w:t>兼具了建构式</w:t>
      </w:r>
      <w:r w:rsidRPr="004E4436">
        <w:rPr>
          <w:rFonts w:hint="eastAsia"/>
          <w:szCs w:val="21"/>
        </w:rPr>
        <w:t>TA</w:t>
      </w:r>
      <w:r w:rsidRPr="004E4436">
        <w:rPr>
          <w:rFonts w:hint="eastAsia"/>
          <w:szCs w:val="21"/>
        </w:rPr>
        <w:t>、参与式</w:t>
      </w:r>
      <w:r w:rsidRPr="004E4436">
        <w:rPr>
          <w:rFonts w:hint="eastAsia"/>
          <w:szCs w:val="21"/>
        </w:rPr>
        <w:t>TA</w:t>
      </w:r>
      <w:r w:rsidRPr="004E4436">
        <w:rPr>
          <w:rFonts w:hint="eastAsia"/>
          <w:szCs w:val="21"/>
        </w:rPr>
        <w:t>等多种新方法的优点，并且在前控方法中融入了伦理维度的审慎考量，这也是</w:t>
      </w:r>
      <w:r w:rsidRPr="004E4436">
        <w:rPr>
          <w:rFonts w:hint="eastAsia"/>
          <w:szCs w:val="21"/>
        </w:rPr>
        <w:t>RRI</w:t>
      </w:r>
      <w:r w:rsidRPr="004E4436">
        <w:rPr>
          <w:rFonts w:hint="eastAsia"/>
          <w:szCs w:val="21"/>
        </w:rPr>
        <w:t>能够在技术创新实践中得以实现的基础。技术预期的概念与方法已经层出不穷，而如何在缺少新兴技术实际应用案例、数据、资料的情况下将伦理维度的考量融入到实践伦理方法中来，是此类预判式的技术伦理方法需要解决的问题。</w:t>
      </w:r>
    </w:p>
    <w:p w:rsidR="007965EA" w:rsidRPr="004E4436" w:rsidRDefault="00437285" w:rsidP="00914B4C">
      <w:pPr>
        <w:spacing w:line="360" w:lineRule="auto"/>
        <w:ind w:firstLineChars="200" w:firstLine="420"/>
        <w:rPr>
          <w:szCs w:val="21"/>
        </w:rPr>
      </w:pPr>
      <w:r w:rsidRPr="004E4436">
        <w:rPr>
          <w:rFonts w:hint="eastAsia"/>
          <w:szCs w:val="21"/>
        </w:rPr>
        <w:t>在</w:t>
      </w:r>
      <w:r w:rsidRPr="004E4436">
        <w:rPr>
          <w:rFonts w:hint="eastAsia"/>
          <w:szCs w:val="21"/>
        </w:rPr>
        <w:t>ATE</w:t>
      </w:r>
      <w:r w:rsidRPr="004E4436">
        <w:rPr>
          <w:rFonts w:hint="eastAsia"/>
          <w:szCs w:val="21"/>
        </w:rPr>
        <w:t>的伦理问题识别阶段，布瑞认为应当将技术的描述与伦理价值、原则相互参照。在这里他提出了两个问题：一是伦理学家如何确定某一项特定的技术、人工物或者某一特定的应用方式是否会对伦理价值及原则带来负面的影响；二是伦理学家应如何在与技术描述相参照的情况下提出伦理价值</w:t>
      </w:r>
      <w:r w:rsidRPr="004E4436">
        <w:rPr>
          <w:rFonts w:hint="eastAsia"/>
          <w:szCs w:val="21"/>
          <w:vertAlign w:val="superscript"/>
        </w:rPr>
        <w:t>[9]</w:t>
      </w:r>
      <w:r w:rsidRPr="004E4436">
        <w:rPr>
          <w:rFonts w:hint="eastAsia"/>
          <w:szCs w:val="21"/>
        </w:rPr>
        <w:t>。关于第一个问题，根据历史上学者的探讨，观点主要分为技术与伦理无涉、技术与伦理互斥以及技术与伦理互嵌三种观点。而随着技术哲学的发展，持技术与伦理互嵌观点的学者逐渐增多，如海德格尔将技术视为异化了的具有“促逼”特质的“座架”、法兰克福学派对技术异化的批判以及荷兰学者维贝克的“技术调解”理论更是从技术对个体认知、行为上的调解作用提出了“道德物化”的观点</w:t>
      </w:r>
      <w:r w:rsidRPr="004E4436">
        <w:rPr>
          <w:rFonts w:hint="eastAsia"/>
          <w:szCs w:val="21"/>
          <w:vertAlign w:val="superscript"/>
        </w:rPr>
        <w:t>[16]</w:t>
      </w:r>
      <w:r w:rsidRPr="004E4436">
        <w:rPr>
          <w:rFonts w:hint="eastAsia"/>
          <w:szCs w:val="21"/>
        </w:rPr>
        <w:t>。</w:t>
      </w:r>
    </w:p>
    <w:p w:rsidR="007965EA" w:rsidRPr="004E4436" w:rsidRDefault="00437285" w:rsidP="00914B4C">
      <w:pPr>
        <w:spacing w:line="360" w:lineRule="auto"/>
        <w:ind w:firstLineChars="200" w:firstLine="420"/>
        <w:rPr>
          <w:szCs w:val="21"/>
        </w:rPr>
      </w:pPr>
      <w:r w:rsidRPr="004E4436">
        <w:rPr>
          <w:rFonts w:hint="eastAsia"/>
          <w:szCs w:val="21"/>
        </w:rPr>
        <w:t>布瑞认为技术（包括人工物及特定应用）能够对伦理价值、原则产生影响一般来说取决于该技术对价值、原则的可操作性，根据对技术的描述，将规定出这些价值、原则在现实世界的实现与否的条件。</w:t>
      </w:r>
      <w:r w:rsidRPr="004E4436">
        <w:rPr>
          <w:rFonts w:hint="eastAsia"/>
          <w:szCs w:val="21"/>
          <w:vertAlign w:val="superscript"/>
        </w:rPr>
        <w:t>[9]</w:t>
      </w:r>
      <w:r w:rsidRPr="004E4436">
        <w:rPr>
          <w:rFonts w:hint="eastAsia"/>
          <w:szCs w:val="21"/>
        </w:rPr>
        <w:t>由此可以看出，在这里布瑞根据经验事实给出了存在一些伦理价值、原则的预设，在此基础上通过技术对这些价值、原则的“可操作性”——即规定价值、原则在现实世界的实现条件，来论证技术对伦理价值、原则带来负面影响如何可能。同时，针对第二个问题布瑞采用了同样的解决办法，通过给出一系列的伦理价值、原则，呈现出一份“伦理清单”，将经验性的技术描述与经验性的“伦理清单”相结合，这充分体现出一种经验主义的技术哲学、技术伦理特征。</w:t>
      </w:r>
    </w:p>
    <w:p w:rsidR="007965EA" w:rsidRPr="004E4436" w:rsidRDefault="00437285" w:rsidP="00914B4C">
      <w:pPr>
        <w:spacing w:line="360" w:lineRule="auto"/>
        <w:ind w:firstLineChars="200" w:firstLine="420"/>
        <w:rPr>
          <w:szCs w:val="21"/>
        </w:rPr>
      </w:pPr>
      <w:r w:rsidRPr="004E4436">
        <w:rPr>
          <w:rFonts w:hint="eastAsia"/>
          <w:szCs w:val="21"/>
        </w:rPr>
        <w:t>回到布瑞所提出的问题：伦理学家应如何在与技术描述相参照的情况下提出伦理价值。在这个问题当中所包含的前置问题仍然在于新兴技术，因为新兴技术的不确定性我们所获得的技术描述将远不如现存技术详实可靠。因此将难以得到准确的预期，那么传统的经验主义伦理学的后果论式的研究方式就难以直接应用。而客观价值列表则能够覆盖式地预先给出与</w:t>
      </w:r>
      <w:r w:rsidRPr="004E4436">
        <w:rPr>
          <w:rFonts w:hint="eastAsia"/>
          <w:szCs w:val="21"/>
        </w:rPr>
        <w:lastRenderedPageBreak/>
        <w:t>某一项技术从研发、投产到应用各个时期所可能涉及到的价值，如此便能够在参照一定程度的技术描述的条件下预判式地识别出伦理问题。并根据不同技术描述的实际情况，对可能冲突的价值在特定的情境下进行比较，得出一个价值列表的排序，从而实现对伦理问题的分析。</w:t>
      </w:r>
    </w:p>
    <w:p w:rsidR="007965EA" w:rsidRPr="004E4436" w:rsidRDefault="00437285" w:rsidP="00914B4C">
      <w:pPr>
        <w:spacing w:line="360" w:lineRule="auto"/>
        <w:ind w:firstLineChars="200" w:firstLine="420"/>
        <w:rPr>
          <w:szCs w:val="21"/>
        </w:rPr>
      </w:pPr>
      <w:r w:rsidRPr="004E4436">
        <w:rPr>
          <w:rFonts w:hint="eastAsia"/>
          <w:szCs w:val="21"/>
        </w:rPr>
        <w:t>客观价值列表的优点在于其覆盖式的价值考量，能在一定程度上消解缺少经验事实为技术伦理实践带来的困难。但同时他也将面临不得不缺失一部分价值考量的代价，这将是预期技术伦理方法当中问题识别阶段不得不面对的诘难。布瑞认为，“为了特定目的，可能需要采用更具体的清单，例如反映欧洲价值观、亚洲价值观、保守价值观或基督教价值观的清单。此外，它（客观价值列表）还可以被用来为特定类型的技术开发特定的清单。例如，信息技术清单可能侧重于隐私、安全和问责制等价值观，对于医疗技术，它可以侧重于仁善、非恶、人类尊严和知情同意等价值观。”</w:t>
      </w:r>
      <w:r w:rsidRPr="004E4436">
        <w:rPr>
          <w:rFonts w:hint="eastAsia"/>
          <w:szCs w:val="21"/>
          <w:vertAlign w:val="superscript"/>
        </w:rPr>
        <w:t>[9]</w:t>
      </w:r>
      <w:r w:rsidRPr="004E4436">
        <w:rPr>
          <w:rFonts w:hint="eastAsia"/>
          <w:szCs w:val="21"/>
        </w:rPr>
        <w:t>由此看来，在实践中可以对不同种类的技术或者同种技术所处的不同时期采用不同的价值列表进行伦理分析，这将在一定程度上提高价值考量的合理性与包容度。另外，参考技术伦理研究已有的文本成果以及利益相关者的参与同样能够起到类似的作用。</w:t>
      </w:r>
    </w:p>
    <w:p w:rsidR="007965EA" w:rsidRPr="004E4436" w:rsidRDefault="00437285" w:rsidP="00914B4C">
      <w:pPr>
        <w:spacing w:line="360" w:lineRule="auto"/>
        <w:ind w:firstLineChars="200" w:firstLine="420"/>
        <w:rPr>
          <w:szCs w:val="21"/>
        </w:rPr>
      </w:pPr>
      <w:r w:rsidRPr="004E4436">
        <w:rPr>
          <w:rFonts w:hint="eastAsia"/>
          <w:szCs w:val="21"/>
        </w:rPr>
        <w:t>从</w:t>
      </w:r>
      <w:r w:rsidRPr="004E4436">
        <w:rPr>
          <w:rFonts w:hint="eastAsia"/>
          <w:szCs w:val="21"/>
        </w:rPr>
        <w:t>ATE</w:t>
      </w:r>
      <w:r w:rsidRPr="004E4436">
        <w:rPr>
          <w:rFonts w:hint="eastAsia"/>
          <w:szCs w:val="21"/>
        </w:rPr>
        <w:t>的名称与背景可以看出其肩负了对新兴技术研发负责任的伦理规约的使命，可以认为</w:t>
      </w:r>
      <w:r w:rsidRPr="004E4436">
        <w:rPr>
          <w:rFonts w:hint="eastAsia"/>
          <w:szCs w:val="21"/>
        </w:rPr>
        <w:t>ATE</w:t>
      </w:r>
      <w:r w:rsidRPr="004E4436">
        <w:rPr>
          <w:rFonts w:hint="eastAsia"/>
          <w:szCs w:val="21"/>
        </w:rPr>
        <w:t>的出现整合了多种方法并弥补了</w:t>
      </w:r>
      <w:r w:rsidRPr="004E4436">
        <w:rPr>
          <w:rFonts w:hint="eastAsia"/>
          <w:szCs w:val="21"/>
        </w:rPr>
        <w:t>RRI</w:t>
      </w:r>
      <w:r w:rsidRPr="004E4436">
        <w:rPr>
          <w:rFonts w:hint="eastAsia"/>
          <w:szCs w:val="21"/>
        </w:rPr>
        <w:t>理论框架当中的一个空缺，同时将新兴技术作为技术伦理研究对象的重要地位提到了一个新的高度。</w:t>
      </w:r>
    </w:p>
    <w:p w:rsidR="007965EA" w:rsidRPr="004E4436" w:rsidRDefault="00437285" w:rsidP="00914B4C">
      <w:pPr>
        <w:spacing w:line="360" w:lineRule="auto"/>
        <w:ind w:firstLineChars="200" w:firstLine="420"/>
        <w:rPr>
          <w:szCs w:val="21"/>
        </w:rPr>
      </w:pPr>
      <w:r w:rsidRPr="004E4436">
        <w:rPr>
          <w:rFonts w:hint="eastAsia"/>
          <w:szCs w:val="21"/>
        </w:rPr>
        <w:t>无论是欧盟的科研框架项目“地平线</w:t>
      </w:r>
      <w:r w:rsidRPr="004E4436">
        <w:rPr>
          <w:rFonts w:hint="eastAsia"/>
          <w:szCs w:val="21"/>
        </w:rPr>
        <w:t>2020</w:t>
      </w:r>
      <w:r w:rsidRPr="004E4436">
        <w:rPr>
          <w:rFonts w:hint="eastAsia"/>
          <w:szCs w:val="21"/>
        </w:rPr>
        <w:t>”还是我国党的十八大提出的“创新驱动发展战略”，都将科技创新放在了重要的战略位置。欧盟在紧张的“欧债危机”中提出了负责任研究与创新的理论框架，更多地将着眼点落在尚未投产的新兴技术，在研发、设计等环节，实现对技术研发的早期介入。而</w:t>
      </w:r>
      <w:r w:rsidRPr="004E4436">
        <w:rPr>
          <w:rFonts w:hint="eastAsia"/>
          <w:szCs w:val="21"/>
        </w:rPr>
        <w:t>RRI</w:t>
      </w:r>
      <w:r w:rsidRPr="004E4436">
        <w:rPr>
          <w:rFonts w:hint="eastAsia"/>
          <w:szCs w:val="21"/>
        </w:rPr>
        <w:t>的要旨不光在如何为经济增长服务，其自身在发展中逐渐生发出两个新的维度——可持续与关爱</w:t>
      </w:r>
      <w:r w:rsidRPr="004E4436">
        <w:rPr>
          <w:rFonts w:hint="eastAsia"/>
          <w:szCs w:val="21"/>
          <w:vertAlign w:val="superscript"/>
        </w:rPr>
        <w:t>[2]</w:t>
      </w:r>
      <w:r w:rsidRPr="004E4436">
        <w:rPr>
          <w:rFonts w:hint="eastAsia"/>
          <w:szCs w:val="21"/>
        </w:rPr>
        <w:t>。这就要求在科技创新并实现经济增长之余，对科技发展的目标进行审慎的思考。只有在社会中得到认可，为广大人民所接受，服务于人民福祉的科技创新才是可持续的</w:t>
      </w:r>
      <w:r w:rsidRPr="004E4436">
        <w:rPr>
          <w:rFonts w:hint="eastAsia"/>
          <w:szCs w:val="21"/>
          <w:vertAlign w:val="superscript"/>
        </w:rPr>
        <w:t>[17]</w:t>
      </w:r>
      <w:r w:rsidRPr="004E4436">
        <w:rPr>
          <w:rFonts w:hint="eastAsia"/>
          <w:szCs w:val="21"/>
        </w:rPr>
        <w:t>。</w:t>
      </w:r>
    </w:p>
    <w:p w:rsidR="007965EA" w:rsidRPr="004E4436" w:rsidRDefault="00437285" w:rsidP="00914B4C">
      <w:pPr>
        <w:spacing w:line="360" w:lineRule="auto"/>
        <w:ind w:firstLineChars="200" w:firstLine="420"/>
        <w:rPr>
          <w:szCs w:val="21"/>
        </w:rPr>
      </w:pPr>
      <w:r w:rsidRPr="004E4436">
        <w:rPr>
          <w:rFonts w:hint="eastAsia"/>
          <w:szCs w:val="21"/>
        </w:rPr>
        <w:t>ATE</w:t>
      </w:r>
      <w:r w:rsidRPr="004E4436">
        <w:rPr>
          <w:rFonts w:hint="eastAsia"/>
          <w:szCs w:val="21"/>
        </w:rPr>
        <w:t>作为</w:t>
      </w:r>
      <w:r w:rsidRPr="004E4436">
        <w:rPr>
          <w:rFonts w:hint="eastAsia"/>
          <w:szCs w:val="21"/>
        </w:rPr>
        <w:t>RRI</w:t>
      </w:r>
      <w:r w:rsidRPr="004E4436">
        <w:rPr>
          <w:rFonts w:hint="eastAsia"/>
          <w:szCs w:val="21"/>
        </w:rPr>
        <w:t>理论框架下的前控式实践伦理方法，在技术预期阶段结合了已有的多种不同类型方法，注重获取经验性的技术描述；在伦理问题识别阶段，采用了客观价值列表的方法，预判式地给出特定技术在特定时期可能相关的伦理价值、原则，并按照技术预期与伦理预期相参照的方法，实现技术与伦理的互嵌。可认为其体现了</w:t>
      </w:r>
      <w:r w:rsidRPr="004E4436">
        <w:rPr>
          <w:rFonts w:hint="eastAsia"/>
          <w:szCs w:val="21"/>
        </w:rPr>
        <w:t>RRI</w:t>
      </w:r>
      <w:r w:rsidRPr="004E4436">
        <w:rPr>
          <w:rFonts w:hint="eastAsia"/>
          <w:szCs w:val="21"/>
        </w:rPr>
        <w:t>审慎创新、可持续发展的维度，也为技术伦理的实现给出了一条内在主义与外在主义相结合的路径，从而有助于思考技术时代的美好生活（</w:t>
      </w:r>
      <w:r w:rsidRPr="004E4436">
        <w:rPr>
          <w:rFonts w:hint="eastAsia"/>
          <w:szCs w:val="21"/>
        </w:rPr>
        <w:t>good life</w:t>
      </w:r>
      <w:r w:rsidRPr="004E4436">
        <w:rPr>
          <w:rFonts w:hint="eastAsia"/>
          <w:szCs w:val="21"/>
        </w:rPr>
        <w:t>）的定义与内涵。</w:t>
      </w:r>
    </w:p>
    <w:p w:rsidR="007965EA" w:rsidRPr="004E4436" w:rsidRDefault="007965EA">
      <w:pPr>
        <w:spacing w:line="400" w:lineRule="exact"/>
        <w:rPr>
          <w:spacing w:val="-8"/>
          <w:szCs w:val="21"/>
        </w:rPr>
      </w:pPr>
    </w:p>
    <w:p w:rsidR="007965EA" w:rsidRPr="004E4436" w:rsidRDefault="00437285">
      <w:pPr>
        <w:spacing w:line="400" w:lineRule="exact"/>
        <w:ind w:firstLineChars="200" w:firstLine="388"/>
        <w:rPr>
          <w:rFonts w:ascii="黑体" w:eastAsia="黑体"/>
          <w:bCs/>
          <w:spacing w:val="-8"/>
          <w:szCs w:val="21"/>
        </w:rPr>
      </w:pPr>
      <w:r w:rsidRPr="004E4436">
        <w:rPr>
          <w:rFonts w:ascii="黑体" w:eastAsia="黑体" w:hint="eastAsia"/>
          <w:bCs/>
          <w:spacing w:val="-8"/>
          <w:szCs w:val="21"/>
        </w:rPr>
        <w:t>参考文献：</w:t>
      </w:r>
    </w:p>
    <w:p w:rsidR="007965EA" w:rsidRPr="004E4436" w:rsidRDefault="00437285">
      <w:pPr>
        <w:spacing w:line="400" w:lineRule="exact"/>
        <w:rPr>
          <w:szCs w:val="21"/>
        </w:rPr>
      </w:pPr>
      <w:r w:rsidRPr="004E4436">
        <w:rPr>
          <w:szCs w:val="21"/>
        </w:rPr>
        <w:t xml:space="preserve">[1] Zwart H, Landeweerd L, Rooij A V. Adapt or </w:t>
      </w:r>
      <w:r w:rsidR="008B516A" w:rsidRPr="004E4436">
        <w:rPr>
          <w:rFonts w:hint="eastAsia"/>
          <w:szCs w:val="21"/>
        </w:rPr>
        <w:t>P</w:t>
      </w:r>
      <w:r w:rsidRPr="004E4436">
        <w:rPr>
          <w:szCs w:val="21"/>
        </w:rPr>
        <w:t xml:space="preserve">erish? Assessing the </w:t>
      </w:r>
      <w:r w:rsidR="008B516A" w:rsidRPr="004E4436">
        <w:rPr>
          <w:rFonts w:hint="eastAsia"/>
          <w:szCs w:val="21"/>
        </w:rPr>
        <w:t>R</w:t>
      </w:r>
      <w:r w:rsidRPr="004E4436">
        <w:rPr>
          <w:szCs w:val="21"/>
        </w:rPr>
        <w:t xml:space="preserve">ecent </w:t>
      </w:r>
      <w:r w:rsidR="008B516A" w:rsidRPr="004E4436">
        <w:rPr>
          <w:rFonts w:hint="eastAsia"/>
          <w:szCs w:val="21"/>
        </w:rPr>
        <w:t>S</w:t>
      </w:r>
      <w:r w:rsidRPr="004E4436">
        <w:rPr>
          <w:szCs w:val="21"/>
        </w:rPr>
        <w:t xml:space="preserve">hift in the European </w:t>
      </w:r>
      <w:r w:rsidR="008B516A" w:rsidRPr="004E4436">
        <w:rPr>
          <w:rFonts w:hint="eastAsia"/>
          <w:szCs w:val="21"/>
        </w:rPr>
        <w:t>R</w:t>
      </w:r>
      <w:r w:rsidRPr="004E4436">
        <w:rPr>
          <w:szCs w:val="21"/>
        </w:rPr>
        <w:t xml:space="preserve">esearch </w:t>
      </w:r>
      <w:r w:rsidR="008B516A" w:rsidRPr="004E4436">
        <w:rPr>
          <w:rFonts w:hint="eastAsia"/>
          <w:szCs w:val="21"/>
        </w:rPr>
        <w:t>F</w:t>
      </w:r>
      <w:r w:rsidRPr="004E4436">
        <w:rPr>
          <w:szCs w:val="21"/>
        </w:rPr>
        <w:t xml:space="preserve">unding </w:t>
      </w:r>
      <w:r w:rsidR="008B516A" w:rsidRPr="004E4436">
        <w:rPr>
          <w:rFonts w:hint="eastAsia"/>
          <w:szCs w:val="21"/>
        </w:rPr>
        <w:t>A</w:t>
      </w:r>
      <w:r w:rsidRPr="004E4436">
        <w:rPr>
          <w:szCs w:val="21"/>
        </w:rPr>
        <w:t xml:space="preserve">rena from </w:t>
      </w:r>
      <w:r w:rsidR="008B516A" w:rsidRPr="004E4436">
        <w:rPr>
          <w:szCs w:val="21"/>
        </w:rPr>
        <w:t>“</w:t>
      </w:r>
      <w:r w:rsidRPr="004E4436">
        <w:rPr>
          <w:szCs w:val="21"/>
        </w:rPr>
        <w:t>ELSA</w:t>
      </w:r>
      <w:r w:rsidR="008B516A" w:rsidRPr="004E4436">
        <w:rPr>
          <w:szCs w:val="21"/>
        </w:rPr>
        <w:t>”</w:t>
      </w:r>
      <w:r w:rsidRPr="004E4436">
        <w:rPr>
          <w:szCs w:val="21"/>
        </w:rPr>
        <w:t xml:space="preserve"> to </w:t>
      </w:r>
      <w:r w:rsidR="008B516A" w:rsidRPr="004E4436">
        <w:rPr>
          <w:szCs w:val="21"/>
        </w:rPr>
        <w:t xml:space="preserve">“RRI” </w:t>
      </w:r>
      <w:r w:rsidRPr="004E4436">
        <w:rPr>
          <w:szCs w:val="21"/>
        </w:rPr>
        <w:t>[J]. Life Sciences, Society and Policy, 2014, 10(1):11.</w:t>
      </w:r>
    </w:p>
    <w:p w:rsidR="007965EA" w:rsidRPr="004E4436" w:rsidRDefault="00437285">
      <w:pPr>
        <w:spacing w:line="400" w:lineRule="exact"/>
        <w:rPr>
          <w:szCs w:val="21"/>
        </w:rPr>
      </w:pPr>
      <w:r w:rsidRPr="004E4436">
        <w:rPr>
          <w:szCs w:val="21"/>
        </w:rPr>
        <w:t>[2] Burget M, Bardone E, Pedaste M. Definitions and Conceptual Dimensions of Responsible Research and Innovation: A Literature Review[J]. Science and Engineering Ethics, 2017, 23(1):1-19.</w:t>
      </w:r>
    </w:p>
    <w:p w:rsidR="007965EA" w:rsidRPr="004E4436" w:rsidRDefault="00437285">
      <w:pPr>
        <w:spacing w:line="400" w:lineRule="exact"/>
        <w:rPr>
          <w:szCs w:val="21"/>
        </w:rPr>
      </w:pPr>
      <w:r w:rsidRPr="004E4436">
        <w:rPr>
          <w:szCs w:val="21"/>
        </w:rPr>
        <w:t xml:space="preserve">[3] Flipse S, Sanden M, Osseweijer P. The </w:t>
      </w:r>
      <w:r w:rsidR="008B516A" w:rsidRPr="004E4436">
        <w:rPr>
          <w:rFonts w:hint="eastAsia"/>
          <w:szCs w:val="21"/>
        </w:rPr>
        <w:t>W</w:t>
      </w:r>
      <w:r w:rsidRPr="004E4436">
        <w:rPr>
          <w:szCs w:val="21"/>
        </w:rPr>
        <w:t xml:space="preserve">hy and </w:t>
      </w:r>
      <w:r w:rsidR="008B516A" w:rsidRPr="004E4436">
        <w:rPr>
          <w:rFonts w:hint="eastAsia"/>
          <w:szCs w:val="21"/>
        </w:rPr>
        <w:t>H</w:t>
      </w:r>
      <w:r w:rsidRPr="004E4436">
        <w:rPr>
          <w:szCs w:val="21"/>
        </w:rPr>
        <w:t xml:space="preserve">ow of </w:t>
      </w:r>
      <w:r w:rsidR="008B516A" w:rsidRPr="004E4436">
        <w:rPr>
          <w:rFonts w:hint="eastAsia"/>
          <w:szCs w:val="21"/>
        </w:rPr>
        <w:t>E</w:t>
      </w:r>
      <w:r w:rsidRPr="004E4436">
        <w:rPr>
          <w:szCs w:val="21"/>
        </w:rPr>
        <w:t xml:space="preserve">nabling the </w:t>
      </w:r>
      <w:r w:rsidR="008B516A" w:rsidRPr="004E4436">
        <w:rPr>
          <w:rFonts w:hint="eastAsia"/>
          <w:szCs w:val="21"/>
        </w:rPr>
        <w:t>I</w:t>
      </w:r>
      <w:r w:rsidRPr="004E4436">
        <w:rPr>
          <w:szCs w:val="21"/>
        </w:rPr>
        <w:t xml:space="preserve">ntegration of </w:t>
      </w:r>
      <w:r w:rsidR="008B516A" w:rsidRPr="004E4436">
        <w:rPr>
          <w:rFonts w:hint="eastAsia"/>
          <w:szCs w:val="21"/>
        </w:rPr>
        <w:t>S</w:t>
      </w:r>
      <w:r w:rsidRPr="004E4436">
        <w:rPr>
          <w:szCs w:val="21"/>
        </w:rPr>
        <w:t xml:space="preserve">ocial and </w:t>
      </w:r>
      <w:r w:rsidR="008B516A" w:rsidRPr="004E4436">
        <w:rPr>
          <w:rFonts w:hint="eastAsia"/>
          <w:szCs w:val="21"/>
        </w:rPr>
        <w:t>E</w:t>
      </w:r>
      <w:r w:rsidRPr="004E4436">
        <w:rPr>
          <w:szCs w:val="21"/>
        </w:rPr>
        <w:t xml:space="preserve">thical </w:t>
      </w:r>
      <w:r w:rsidR="008B516A" w:rsidRPr="004E4436">
        <w:rPr>
          <w:rFonts w:hint="eastAsia"/>
          <w:szCs w:val="21"/>
        </w:rPr>
        <w:t>A</w:t>
      </w:r>
      <w:r w:rsidRPr="004E4436">
        <w:rPr>
          <w:szCs w:val="21"/>
        </w:rPr>
        <w:t xml:space="preserve">spects in </w:t>
      </w:r>
      <w:r w:rsidR="008B516A" w:rsidRPr="004E4436">
        <w:rPr>
          <w:rFonts w:hint="eastAsia"/>
          <w:szCs w:val="21"/>
        </w:rPr>
        <w:t>R</w:t>
      </w:r>
      <w:r w:rsidRPr="004E4436">
        <w:rPr>
          <w:szCs w:val="21"/>
        </w:rPr>
        <w:t xml:space="preserve">esearch and </w:t>
      </w:r>
      <w:r w:rsidR="008B516A" w:rsidRPr="004E4436">
        <w:rPr>
          <w:rFonts w:hint="eastAsia"/>
          <w:szCs w:val="21"/>
        </w:rPr>
        <w:t>D</w:t>
      </w:r>
      <w:r w:rsidRPr="004E4436">
        <w:rPr>
          <w:szCs w:val="21"/>
        </w:rPr>
        <w:t>evelopment[J]. Science and Engineering Ethics, 2013, 19(3):703</w:t>
      </w:r>
      <w:r w:rsidR="00914B4C" w:rsidRPr="004E4436">
        <w:rPr>
          <w:rFonts w:hint="eastAsia"/>
          <w:szCs w:val="21"/>
        </w:rPr>
        <w:t>-</w:t>
      </w:r>
      <w:r w:rsidRPr="004E4436">
        <w:rPr>
          <w:szCs w:val="21"/>
        </w:rPr>
        <w:t>725.</w:t>
      </w:r>
    </w:p>
    <w:p w:rsidR="007965EA" w:rsidRPr="004E4436" w:rsidRDefault="00437285">
      <w:pPr>
        <w:spacing w:line="400" w:lineRule="exact"/>
        <w:rPr>
          <w:rFonts w:ascii="宋体" w:hAnsi="宋体"/>
          <w:szCs w:val="21"/>
        </w:rPr>
      </w:pPr>
      <w:r w:rsidRPr="004E4436">
        <w:rPr>
          <w:rFonts w:ascii="宋体" w:hAnsi="宋体" w:hint="eastAsia"/>
          <w:szCs w:val="21"/>
        </w:rPr>
        <w:t>[4] 邢怀滨</w:t>
      </w:r>
      <w:r w:rsidR="001B1F3B" w:rsidRPr="004E4436">
        <w:rPr>
          <w:rFonts w:ascii="宋体" w:hAnsi="宋体" w:hint="eastAsia"/>
          <w:szCs w:val="21"/>
        </w:rPr>
        <w:t>，</w:t>
      </w:r>
      <w:r w:rsidRPr="004E4436">
        <w:rPr>
          <w:rFonts w:ascii="宋体" w:hAnsi="宋体" w:hint="eastAsia"/>
          <w:szCs w:val="21"/>
        </w:rPr>
        <w:t>陈凡. 技术评估:从预警到建构的模式演变[J]. 自然辩证法通讯</w:t>
      </w:r>
      <w:r w:rsidR="001B1F3B" w:rsidRPr="004E4436">
        <w:rPr>
          <w:rFonts w:ascii="宋体" w:hAnsi="宋体" w:hint="eastAsia"/>
          <w:szCs w:val="21"/>
        </w:rPr>
        <w:t>，</w:t>
      </w:r>
      <w:r w:rsidRPr="004E4436">
        <w:rPr>
          <w:rFonts w:ascii="宋体" w:hAnsi="宋体" w:hint="eastAsia"/>
          <w:szCs w:val="21"/>
        </w:rPr>
        <w:t>2002</w:t>
      </w:r>
      <w:r w:rsidR="001B1F3B" w:rsidRPr="004E4436">
        <w:rPr>
          <w:rFonts w:ascii="宋体" w:hAnsi="宋体" w:hint="eastAsia"/>
          <w:szCs w:val="21"/>
        </w:rPr>
        <w:t>，</w:t>
      </w:r>
      <w:r w:rsidRPr="004E4436">
        <w:rPr>
          <w:rFonts w:ascii="宋体" w:hAnsi="宋体" w:hint="eastAsia"/>
          <w:szCs w:val="21"/>
        </w:rPr>
        <w:t>24(1):38</w:t>
      </w:r>
      <w:r w:rsidR="00914B4C" w:rsidRPr="004E4436">
        <w:rPr>
          <w:rFonts w:ascii="宋体" w:hAnsi="宋体" w:hint="eastAsia"/>
          <w:szCs w:val="21"/>
        </w:rPr>
        <w:t>-</w:t>
      </w:r>
      <w:r w:rsidRPr="004E4436">
        <w:rPr>
          <w:rFonts w:ascii="宋体" w:hAnsi="宋体" w:hint="eastAsia"/>
          <w:szCs w:val="21"/>
        </w:rPr>
        <w:t>43.</w:t>
      </w:r>
    </w:p>
    <w:p w:rsidR="007965EA" w:rsidRPr="004E4436" w:rsidRDefault="00437285">
      <w:pPr>
        <w:spacing w:line="400" w:lineRule="exact"/>
        <w:rPr>
          <w:szCs w:val="21"/>
        </w:rPr>
      </w:pPr>
      <w:r w:rsidRPr="004E4436">
        <w:rPr>
          <w:szCs w:val="21"/>
        </w:rPr>
        <w:t xml:space="preserve">[5] ERAB. The </w:t>
      </w:r>
      <w:r w:rsidR="008B516A" w:rsidRPr="004E4436">
        <w:rPr>
          <w:rFonts w:hint="eastAsia"/>
          <w:szCs w:val="21"/>
        </w:rPr>
        <w:t>N</w:t>
      </w:r>
      <w:r w:rsidRPr="004E4436">
        <w:rPr>
          <w:szCs w:val="21"/>
        </w:rPr>
        <w:t xml:space="preserve">ew </w:t>
      </w:r>
      <w:r w:rsidR="008B516A" w:rsidRPr="004E4436">
        <w:rPr>
          <w:rFonts w:hint="eastAsia"/>
          <w:szCs w:val="21"/>
        </w:rPr>
        <w:t>R</w:t>
      </w:r>
      <w:r w:rsidRPr="004E4436">
        <w:rPr>
          <w:szCs w:val="21"/>
        </w:rPr>
        <w:t xml:space="preserve">enaissance: Will </w:t>
      </w:r>
      <w:r w:rsidR="008B516A" w:rsidRPr="004E4436">
        <w:rPr>
          <w:rFonts w:hint="eastAsia"/>
          <w:szCs w:val="21"/>
        </w:rPr>
        <w:t>I</w:t>
      </w:r>
      <w:r w:rsidRPr="004E4436">
        <w:rPr>
          <w:szCs w:val="21"/>
        </w:rPr>
        <w:t xml:space="preserve">t happen? Innovating Europe out of the </w:t>
      </w:r>
      <w:r w:rsidR="00182E30" w:rsidRPr="004E4436">
        <w:rPr>
          <w:rFonts w:hint="eastAsia"/>
          <w:szCs w:val="21"/>
        </w:rPr>
        <w:t>C</w:t>
      </w:r>
      <w:r w:rsidRPr="004E4436">
        <w:rPr>
          <w:szCs w:val="21"/>
        </w:rPr>
        <w:t xml:space="preserve">risis. Third and </w:t>
      </w:r>
      <w:r w:rsidR="00182E30" w:rsidRPr="004E4436">
        <w:rPr>
          <w:rFonts w:hint="eastAsia"/>
          <w:szCs w:val="21"/>
        </w:rPr>
        <w:t>F</w:t>
      </w:r>
      <w:r w:rsidRPr="004E4436">
        <w:rPr>
          <w:szCs w:val="21"/>
        </w:rPr>
        <w:t xml:space="preserve">inal </w:t>
      </w:r>
      <w:r w:rsidR="00182E30" w:rsidRPr="004E4436">
        <w:rPr>
          <w:rFonts w:hint="eastAsia"/>
          <w:szCs w:val="21"/>
        </w:rPr>
        <w:t>R</w:t>
      </w:r>
      <w:r w:rsidRPr="004E4436">
        <w:rPr>
          <w:szCs w:val="21"/>
        </w:rPr>
        <w:t xml:space="preserve">eport of the European </w:t>
      </w:r>
      <w:r w:rsidR="00182E30" w:rsidRPr="004E4436">
        <w:rPr>
          <w:rFonts w:hint="eastAsia"/>
          <w:szCs w:val="21"/>
        </w:rPr>
        <w:t>R</w:t>
      </w:r>
      <w:r w:rsidRPr="004E4436">
        <w:rPr>
          <w:szCs w:val="21"/>
        </w:rPr>
        <w:t xml:space="preserve">esearch </w:t>
      </w:r>
      <w:r w:rsidR="00182E30" w:rsidRPr="004E4436">
        <w:rPr>
          <w:rFonts w:hint="eastAsia"/>
          <w:szCs w:val="21"/>
        </w:rPr>
        <w:t>A</w:t>
      </w:r>
      <w:r w:rsidRPr="004E4436">
        <w:rPr>
          <w:szCs w:val="21"/>
        </w:rPr>
        <w:t xml:space="preserve">rea </w:t>
      </w:r>
      <w:r w:rsidR="00182E30" w:rsidRPr="004E4436">
        <w:rPr>
          <w:rFonts w:hint="eastAsia"/>
          <w:szCs w:val="21"/>
        </w:rPr>
        <w:t>B</w:t>
      </w:r>
      <w:r w:rsidRPr="004E4436">
        <w:rPr>
          <w:szCs w:val="21"/>
        </w:rPr>
        <w:t>oard</w:t>
      </w:r>
      <w:r w:rsidR="00851606" w:rsidRPr="004E4436">
        <w:rPr>
          <w:szCs w:val="21"/>
        </w:rPr>
        <w:t>[M]</w:t>
      </w:r>
      <w:r w:rsidRPr="004E4436">
        <w:rPr>
          <w:szCs w:val="21"/>
        </w:rPr>
        <w:t>. Luxembourg: Publications Office of the European Union</w:t>
      </w:r>
      <w:r w:rsidR="008B516A" w:rsidRPr="004E4436">
        <w:rPr>
          <w:rFonts w:hint="eastAsia"/>
          <w:szCs w:val="21"/>
        </w:rPr>
        <w:t>,</w:t>
      </w:r>
      <w:r w:rsidRPr="004E4436">
        <w:rPr>
          <w:szCs w:val="21"/>
        </w:rPr>
        <w:t xml:space="preserve"> </w:t>
      </w:r>
      <w:r w:rsidR="008B516A" w:rsidRPr="004E4436">
        <w:rPr>
          <w:rFonts w:hint="eastAsia"/>
          <w:szCs w:val="21"/>
        </w:rPr>
        <w:t>2012.</w:t>
      </w:r>
      <w:r w:rsidRPr="004E4436">
        <w:rPr>
          <w:szCs w:val="21"/>
        </w:rPr>
        <w:t xml:space="preserve"> </w:t>
      </w:r>
    </w:p>
    <w:p w:rsidR="007965EA" w:rsidRPr="004E4436" w:rsidRDefault="00437285">
      <w:pPr>
        <w:spacing w:line="400" w:lineRule="exact"/>
        <w:rPr>
          <w:szCs w:val="21"/>
        </w:rPr>
      </w:pPr>
      <w:r w:rsidRPr="004E4436">
        <w:rPr>
          <w:szCs w:val="21"/>
        </w:rPr>
        <w:t xml:space="preserve">[6] Hove S V D, Mcglade J, Mottet P, et al. The Innovation Union: </w:t>
      </w:r>
      <w:r w:rsidR="00182E30" w:rsidRPr="004E4436">
        <w:rPr>
          <w:rFonts w:hint="eastAsia"/>
          <w:szCs w:val="21"/>
        </w:rPr>
        <w:t>A</w:t>
      </w:r>
      <w:r w:rsidRPr="004E4436">
        <w:rPr>
          <w:szCs w:val="21"/>
        </w:rPr>
        <w:t xml:space="preserve"> </w:t>
      </w:r>
      <w:r w:rsidR="00182E30" w:rsidRPr="004E4436">
        <w:rPr>
          <w:rFonts w:hint="eastAsia"/>
          <w:szCs w:val="21"/>
        </w:rPr>
        <w:t>P</w:t>
      </w:r>
      <w:r w:rsidR="00182E30" w:rsidRPr="004E4436">
        <w:rPr>
          <w:szCs w:val="21"/>
        </w:rPr>
        <w:t xml:space="preserve">erfect </w:t>
      </w:r>
      <w:r w:rsidR="00182E30" w:rsidRPr="004E4436">
        <w:rPr>
          <w:rFonts w:hint="eastAsia"/>
          <w:szCs w:val="21"/>
        </w:rPr>
        <w:t>M</w:t>
      </w:r>
      <w:r w:rsidRPr="004E4436">
        <w:rPr>
          <w:szCs w:val="21"/>
        </w:rPr>
        <w:t xml:space="preserve">eans to </w:t>
      </w:r>
      <w:r w:rsidR="00182E30" w:rsidRPr="004E4436">
        <w:rPr>
          <w:rFonts w:hint="eastAsia"/>
          <w:szCs w:val="21"/>
        </w:rPr>
        <w:t>C</w:t>
      </w:r>
      <w:r w:rsidRPr="004E4436">
        <w:rPr>
          <w:szCs w:val="21"/>
        </w:rPr>
        <w:t xml:space="preserve">onfused </w:t>
      </w:r>
      <w:r w:rsidR="00182E30" w:rsidRPr="004E4436">
        <w:rPr>
          <w:rFonts w:hint="eastAsia"/>
          <w:szCs w:val="21"/>
        </w:rPr>
        <w:t>E</w:t>
      </w:r>
      <w:r w:rsidRPr="004E4436">
        <w:rPr>
          <w:szCs w:val="21"/>
        </w:rPr>
        <w:t>nds?[J]. Environmental Science &amp; Policy, 2012, 16:73-80.</w:t>
      </w:r>
    </w:p>
    <w:p w:rsidR="007965EA" w:rsidRPr="004E4436" w:rsidRDefault="00437285">
      <w:pPr>
        <w:spacing w:line="400" w:lineRule="exact"/>
        <w:rPr>
          <w:szCs w:val="21"/>
        </w:rPr>
      </w:pPr>
      <w:r w:rsidRPr="004E4436">
        <w:rPr>
          <w:szCs w:val="21"/>
        </w:rPr>
        <w:t>[7] Owen R, Bessant J, Heintz M. Responsible Innovation: Managing the Responsible Emergence of Science and Innovation in Society[M]. Hoboken:</w:t>
      </w:r>
      <w:r w:rsidR="00182E30" w:rsidRPr="004E4436">
        <w:rPr>
          <w:rFonts w:hint="eastAsia"/>
          <w:szCs w:val="21"/>
        </w:rPr>
        <w:t xml:space="preserve"> </w:t>
      </w:r>
      <w:r w:rsidRPr="004E4436">
        <w:rPr>
          <w:szCs w:val="21"/>
        </w:rPr>
        <w:t>John Wiley &amp; Sons, 2013:51-74.</w:t>
      </w:r>
    </w:p>
    <w:p w:rsidR="007965EA" w:rsidRPr="004E4436" w:rsidRDefault="00437285">
      <w:pPr>
        <w:spacing w:line="400" w:lineRule="exact"/>
        <w:rPr>
          <w:szCs w:val="21"/>
        </w:rPr>
      </w:pPr>
      <w:r w:rsidRPr="004E4436">
        <w:rPr>
          <w:szCs w:val="21"/>
        </w:rPr>
        <w:t>[8] Reijers W, Wright D, Brey P, et al. Methods for Practising Ethics in Research and Innovation: A Literature Review, Critical Analysis and Recommendations[J]. Science and Engineering Ethics, 2017, 24:1437-1481.</w:t>
      </w:r>
    </w:p>
    <w:p w:rsidR="007965EA" w:rsidRPr="004E4436" w:rsidRDefault="00437285">
      <w:pPr>
        <w:spacing w:line="400" w:lineRule="exact"/>
        <w:rPr>
          <w:szCs w:val="21"/>
        </w:rPr>
      </w:pPr>
      <w:r w:rsidRPr="004E4436">
        <w:rPr>
          <w:szCs w:val="21"/>
        </w:rPr>
        <w:t>[9] Brey P. Anticipating Ethical Issues in Emerging IT[J]. Ethics and Information Technology, 2012, 14(4):305-317.</w:t>
      </w:r>
    </w:p>
    <w:p w:rsidR="007965EA" w:rsidRPr="004E4436" w:rsidRDefault="00437285">
      <w:pPr>
        <w:spacing w:line="400" w:lineRule="exact"/>
        <w:rPr>
          <w:rFonts w:ascii="宋体" w:hAnsi="宋体"/>
          <w:szCs w:val="21"/>
        </w:rPr>
      </w:pPr>
      <w:r w:rsidRPr="004E4436">
        <w:rPr>
          <w:rFonts w:ascii="宋体" w:hAnsi="宋体" w:hint="eastAsia"/>
          <w:szCs w:val="21"/>
        </w:rPr>
        <w:t>[10] 刘瑞琳</w:t>
      </w:r>
      <w:r w:rsidR="001B1F3B" w:rsidRPr="004E4436">
        <w:rPr>
          <w:rFonts w:ascii="宋体" w:hAnsi="宋体" w:hint="eastAsia"/>
          <w:szCs w:val="21"/>
        </w:rPr>
        <w:t>，</w:t>
      </w:r>
      <w:r w:rsidRPr="004E4436">
        <w:rPr>
          <w:rFonts w:ascii="宋体" w:hAnsi="宋体" w:hint="eastAsia"/>
          <w:szCs w:val="21"/>
        </w:rPr>
        <w:t>陈凡. 技术设计的创新方法与伦理考量——弗里德曼的价值敏感设计方法论述评[J]. 东北大学学报(社会科学版)</w:t>
      </w:r>
      <w:r w:rsidR="001B1F3B" w:rsidRPr="004E4436">
        <w:rPr>
          <w:rFonts w:ascii="宋体" w:hAnsi="宋体" w:hint="eastAsia"/>
          <w:szCs w:val="21"/>
        </w:rPr>
        <w:t>，</w:t>
      </w:r>
      <w:r w:rsidRPr="004E4436">
        <w:rPr>
          <w:rFonts w:ascii="宋体" w:hAnsi="宋体" w:hint="eastAsia"/>
          <w:szCs w:val="21"/>
        </w:rPr>
        <w:t>2014</w:t>
      </w:r>
      <w:r w:rsidR="001B1F3B" w:rsidRPr="004E4436">
        <w:rPr>
          <w:rFonts w:ascii="宋体" w:hAnsi="宋体" w:hint="eastAsia"/>
          <w:szCs w:val="21"/>
        </w:rPr>
        <w:t>，16</w:t>
      </w:r>
      <w:r w:rsidRPr="004E4436">
        <w:rPr>
          <w:rFonts w:ascii="宋体" w:hAnsi="宋体" w:hint="eastAsia"/>
          <w:szCs w:val="21"/>
        </w:rPr>
        <w:t>(3):</w:t>
      </w:r>
      <w:r w:rsidR="008C631E" w:rsidRPr="004E4436">
        <w:rPr>
          <w:rFonts w:ascii="宋体" w:hAnsi="宋体" w:hint="eastAsia"/>
          <w:szCs w:val="21"/>
        </w:rPr>
        <w:t>232</w:t>
      </w:r>
      <w:r w:rsidR="00914B4C" w:rsidRPr="004E4436">
        <w:rPr>
          <w:rFonts w:ascii="宋体" w:hAnsi="宋体" w:hint="eastAsia"/>
          <w:szCs w:val="21"/>
        </w:rPr>
        <w:t>-</w:t>
      </w:r>
      <w:r w:rsidR="008C631E" w:rsidRPr="004E4436">
        <w:rPr>
          <w:rFonts w:ascii="宋体" w:hAnsi="宋体" w:hint="eastAsia"/>
          <w:szCs w:val="21"/>
        </w:rPr>
        <w:t>237</w:t>
      </w:r>
      <w:r w:rsidRPr="004E4436">
        <w:rPr>
          <w:rFonts w:ascii="宋体" w:hAnsi="宋体" w:hint="eastAsia"/>
          <w:szCs w:val="21"/>
        </w:rPr>
        <w:t>.</w:t>
      </w:r>
    </w:p>
    <w:p w:rsidR="007965EA" w:rsidRPr="004E4436" w:rsidRDefault="00437285">
      <w:pPr>
        <w:spacing w:line="400" w:lineRule="exact"/>
        <w:rPr>
          <w:rFonts w:ascii="宋体" w:hAnsi="宋体"/>
          <w:szCs w:val="21"/>
        </w:rPr>
      </w:pPr>
      <w:r w:rsidRPr="004E4436">
        <w:rPr>
          <w:rFonts w:ascii="宋体" w:hAnsi="宋体" w:hint="eastAsia"/>
          <w:szCs w:val="21"/>
        </w:rPr>
        <w:t>[11] 顾世春. 荷兰预判性技术伦理思潮研究[J]. 大连理工大学学报(社会科学版)</w:t>
      </w:r>
      <w:r w:rsidR="001B1F3B" w:rsidRPr="004E4436">
        <w:rPr>
          <w:rFonts w:ascii="宋体" w:hAnsi="宋体" w:hint="eastAsia"/>
          <w:szCs w:val="21"/>
        </w:rPr>
        <w:t>，</w:t>
      </w:r>
      <w:r w:rsidRPr="004E4436">
        <w:rPr>
          <w:rFonts w:ascii="宋体" w:hAnsi="宋体" w:hint="eastAsia"/>
          <w:szCs w:val="21"/>
        </w:rPr>
        <w:t>2018</w:t>
      </w:r>
      <w:r w:rsidR="001B1F3B" w:rsidRPr="004E4436">
        <w:rPr>
          <w:rFonts w:ascii="宋体" w:hAnsi="宋体" w:hint="eastAsia"/>
          <w:szCs w:val="21"/>
        </w:rPr>
        <w:t>，</w:t>
      </w:r>
      <w:r w:rsidRPr="004E4436">
        <w:rPr>
          <w:rFonts w:ascii="宋体" w:hAnsi="宋体" w:hint="eastAsia"/>
          <w:szCs w:val="21"/>
        </w:rPr>
        <w:t>39</w:t>
      </w:r>
      <w:r w:rsidR="001B1F3B" w:rsidRPr="004E4436">
        <w:rPr>
          <w:rFonts w:ascii="宋体" w:hAnsi="宋体" w:hint="eastAsia"/>
          <w:szCs w:val="21"/>
        </w:rPr>
        <w:t xml:space="preserve"> </w:t>
      </w:r>
      <w:r w:rsidRPr="004E4436">
        <w:rPr>
          <w:rFonts w:ascii="宋体" w:hAnsi="宋体" w:hint="eastAsia"/>
          <w:szCs w:val="21"/>
        </w:rPr>
        <w:t>(4):118</w:t>
      </w:r>
      <w:r w:rsidR="00914B4C" w:rsidRPr="004E4436">
        <w:rPr>
          <w:rFonts w:ascii="宋体" w:hAnsi="宋体" w:hint="eastAsia"/>
          <w:szCs w:val="21"/>
        </w:rPr>
        <w:t>-</w:t>
      </w:r>
      <w:r w:rsidRPr="004E4436">
        <w:rPr>
          <w:rFonts w:ascii="宋体" w:hAnsi="宋体" w:hint="eastAsia"/>
          <w:szCs w:val="21"/>
        </w:rPr>
        <w:t>123.</w:t>
      </w:r>
    </w:p>
    <w:p w:rsidR="007965EA" w:rsidRPr="004E4436" w:rsidRDefault="00437285">
      <w:pPr>
        <w:spacing w:line="400" w:lineRule="exact"/>
        <w:rPr>
          <w:szCs w:val="21"/>
        </w:rPr>
      </w:pPr>
      <w:r w:rsidRPr="004E4436">
        <w:rPr>
          <w:szCs w:val="21"/>
        </w:rPr>
        <w:t>[12] Hansson S O. The Ethics of Technology: Methods and Approaches[M]. London:</w:t>
      </w:r>
      <w:r w:rsidR="00182E30" w:rsidRPr="004E4436">
        <w:rPr>
          <w:rFonts w:hint="eastAsia"/>
          <w:szCs w:val="21"/>
        </w:rPr>
        <w:t xml:space="preserve"> </w:t>
      </w:r>
      <w:r w:rsidRPr="004E4436">
        <w:rPr>
          <w:szCs w:val="21"/>
        </w:rPr>
        <w:t>Rowman &amp; Littlefield International, 2017:175-191.</w:t>
      </w:r>
    </w:p>
    <w:p w:rsidR="007965EA" w:rsidRPr="004E4436" w:rsidRDefault="00437285">
      <w:pPr>
        <w:spacing w:line="400" w:lineRule="exact"/>
        <w:rPr>
          <w:szCs w:val="21"/>
        </w:rPr>
      </w:pPr>
      <w:r w:rsidRPr="004E4436">
        <w:rPr>
          <w:szCs w:val="21"/>
        </w:rPr>
        <w:t>[13] Brey P, Nan W, Yating Z, et al. From Reflective to Constructive Philosophy of Technology[J]. Journal of Engineering Studies, 2014, 6(2):129-136.</w:t>
      </w:r>
    </w:p>
    <w:p w:rsidR="007965EA" w:rsidRPr="004E4436" w:rsidRDefault="00437285">
      <w:pPr>
        <w:spacing w:line="400" w:lineRule="exact"/>
        <w:rPr>
          <w:szCs w:val="21"/>
        </w:rPr>
      </w:pPr>
      <w:r w:rsidRPr="004E4436">
        <w:rPr>
          <w:szCs w:val="21"/>
        </w:rPr>
        <w:t xml:space="preserve">[14] Friedman B, Kahn P H, Borning A, et al. Value Sensitive Design and Information Systems[J]. </w:t>
      </w:r>
      <w:r w:rsidRPr="004E4436">
        <w:rPr>
          <w:szCs w:val="21"/>
        </w:rPr>
        <w:lastRenderedPageBreak/>
        <w:t>Advances in Management Information Systems, 2006:348-372.</w:t>
      </w:r>
    </w:p>
    <w:p w:rsidR="007965EA" w:rsidRPr="004E4436" w:rsidRDefault="00437285">
      <w:pPr>
        <w:spacing w:line="400" w:lineRule="exact"/>
        <w:rPr>
          <w:szCs w:val="21"/>
        </w:rPr>
      </w:pPr>
      <w:r w:rsidRPr="004E4436">
        <w:rPr>
          <w:szCs w:val="21"/>
        </w:rPr>
        <w:t xml:space="preserve">[15] Palm E, Hansson S O. The </w:t>
      </w:r>
      <w:r w:rsidR="00182E30" w:rsidRPr="004E4436">
        <w:rPr>
          <w:rFonts w:hint="eastAsia"/>
          <w:szCs w:val="21"/>
        </w:rPr>
        <w:t>C</w:t>
      </w:r>
      <w:r w:rsidRPr="004E4436">
        <w:rPr>
          <w:szCs w:val="21"/>
        </w:rPr>
        <w:t xml:space="preserve">ase for </w:t>
      </w:r>
      <w:r w:rsidR="00182E30" w:rsidRPr="004E4436">
        <w:rPr>
          <w:rFonts w:hint="eastAsia"/>
          <w:szCs w:val="21"/>
        </w:rPr>
        <w:t>E</w:t>
      </w:r>
      <w:r w:rsidRPr="004E4436">
        <w:rPr>
          <w:szCs w:val="21"/>
        </w:rPr>
        <w:t xml:space="preserve">thical </w:t>
      </w:r>
      <w:r w:rsidR="00182E30" w:rsidRPr="004E4436">
        <w:rPr>
          <w:rFonts w:hint="eastAsia"/>
          <w:szCs w:val="21"/>
        </w:rPr>
        <w:t>T</w:t>
      </w:r>
      <w:r w:rsidRPr="004E4436">
        <w:rPr>
          <w:szCs w:val="21"/>
        </w:rPr>
        <w:t xml:space="preserve">echnology </w:t>
      </w:r>
      <w:r w:rsidR="00182E30" w:rsidRPr="004E4436">
        <w:rPr>
          <w:rFonts w:hint="eastAsia"/>
          <w:szCs w:val="21"/>
        </w:rPr>
        <w:t>A</w:t>
      </w:r>
      <w:r w:rsidRPr="004E4436">
        <w:rPr>
          <w:szCs w:val="21"/>
        </w:rPr>
        <w:t>ssessment</w:t>
      </w:r>
      <w:r w:rsidR="00182E30" w:rsidRPr="004E4436">
        <w:rPr>
          <w:szCs w:val="21"/>
        </w:rPr>
        <w:t>[J]</w:t>
      </w:r>
      <w:r w:rsidRPr="004E4436">
        <w:rPr>
          <w:szCs w:val="21"/>
        </w:rPr>
        <w:t xml:space="preserve">. Technological Forecasting &amp; Social Change, 2006, 73:543-558. </w:t>
      </w:r>
    </w:p>
    <w:p w:rsidR="007965EA" w:rsidRPr="004E4436" w:rsidRDefault="00437285">
      <w:pPr>
        <w:spacing w:line="400" w:lineRule="exact"/>
        <w:rPr>
          <w:rFonts w:ascii="宋体" w:hAnsi="宋体"/>
          <w:szCs w:val="21"/>
        </w:rPr>
      </w:pPr>
      <w:r w:rsidRPr="004E4436">
        <w:rPr>
          <w:rFonts w:ascii="宋体" w:hAnsi="宋体" w:hint="eastAsia"/>
          <w:szCs w:val="21"/>
        </w:rPr>
        <w:t>[16] 彼得·保罗</w:t>
      </w:r>
      <w:r w:rsidR="00914B4C" w:rsidRPr="004E4436">
        <w:rPr>
          <w:rFonts w:ascii="宋体" w:hAnsi="宋体" w:hint="eastAsia"/>
          <w:szCs w:val="21"/>
        </w:rPr>
        <w:t>-</w:t>
      </w:r>
      <w:r w:rsidRPr="004E4436">
        <w:rPr>
          <w:rFonts w:ascii="宋体" w:hAnsi="宋体" w:hint="eastAsia"/>
          <w:szCs w:val="21"/>
        </w:rPr>
        <w:t>维贝克. 将技术道德化: 理解与设计物的道德[M].闫宏秀, 杨庆峰</w:t>
      </w:r>
      <w:r w:rsidR="00914B4C" w:rsidRPr="004E4436">
        <w:rPr>
          <w:rFonts w:ascii="宋体" w:hAnsi="宋体" w:hint="eastAsia"/>
          <w:szCs w:val="21"/>
        </w:rPr>
        <w:t>，</w:t>
      </w:r>
      <w:r w:rsidRPr="004E4436">
        <w:rPr>
          <w:rFonts w:ascii="宋体" w:hAnsi="宋体" w:hint="eastAsia"/>
          <w:szCs w:val="21"/>
        </w:rPr>
        <w:t>译. 上海</w:t>
      </w:r>
      <w:r w:rsidR="00914B4C" w:rsidRPr="004E4436">
        <w:rPr>
          <w:rFonts w:ascii="宋体" w:hAnsi="宋体" w:hint="eastAsia"/>
          <w:szCs w:val="21"/>
        </w:rPr>
        <w:t>：</w:t>
      </w:r>
      <w:r w:rsidRPr="004E4436">
        <w:rPr>
          <w:rFonts w:ascii="宋体" w:hAnsi="宋体" w:hint="eastAsia"/>
          <w:szCs w:val="21"/>
        </w:rPr>
        <w:t>上海交通大学出版社, 2016:8-12.</w:t>
      </w:r>
    </w:p>
    <w:p w:rsidR="007965EA" w:rsidRPr="004E4436" w:rsidRDefault="00437285">
      <w:pPr>
        <w:spacing w:line="400" w:lineRule="exact"/>
        <w:rPr>
          <w:rFonts w:ascii="宋体" w:hAnsi="宋体"/>
          <w:szCs w:val="21"/>
        </w:rPr>
      </w:pPr>
      <w:r w:rsidRPr="004E4436">
        <w:rPr>
          <w:rFonts w:ascii="宋体" w:hAnsi="宋体" w:hint="eastAsia"/>
          <w:szCs w:val="21"/>
        </w:rPr>
        <w:t>[17] 赵延东, 廖苗. 负责任研究与创新在中国[J]. 中国软科学, 2017(3):37</w:t>
      </w:r>
      <w:r w:rsidR="00914B4C" w:rsidRPr="004E4436">
        <w:rPr>
          <w:rFonts w:ascii="宋体" w:hAnsi="宋体" w:hint="eastAsia"/>
          <w:szCs w:val="21"/>
        </w:rPr>
        <w:t>-</w:t>
      </w:r>
      <w:r w:rsidRPr="004E4436">
        <w:rPr>
          <w:rFonts w:ascii="宋体" w:hAnsi="宋体" w:hint="eastAsia"/>
          <w:szCs w:val="21"/>
        </w:rPr>
        <w:t>46.</w:t>
      </w:r>
    </w:p>
    <w:p w:rsidR="007965EA" w:rsidRPr="004E4436" w:rsidRDefault="007965EA">
      <w:pPr>
        <w:spacing w:line="400" w:lineRule="exact"/>
        <w:rPr>
          <w:rFonts w:ascii="宋体" w:hAnsi="宋体"/>
          <w:szCs w:val="21"/>
        </w:rPr>
      </w:pPr>
    </w:p>
    <w:sectPr w:rsidR="007965EA" w:rsidRPr="004E4436" w:rsidSect="007965EA">
      <w:footerReference w:type="even" r:id="rId7"/>
      <w:footerReference w:type="default" r:id="rId8"/>
      <w:footnotePr>
        <w:numFmt w:val="decimalEnclosedCircleChinese"/>
      </w:footnotePr>
      <w:pgSz w:w="11906" w:h="16838"/>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75E4AAE" w15:done="0"/>
  <w15:commentEx w15:paraId="68683B68" w15:done="0"/>
  <w15:commentEx w15:paraId="31AF2FBE" w15:done="0"/>
  <w15:commentEx w15:paraId="6B1F1B31" w15:done="0"/>
  <w15:commentEx w15:paraId="400B06A6" w15:done="0"/>
  <w15:commentEx w15:paraId="5A702623" w15:done="0"/>
  <w15:commentEx w15:paraId="1989717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58E1" w:rsidRDefault="002558E1" w:rsidP="007965EA">
      <w:r>
        <w:separator/>
      </w:r>
    </w:p>
  </w:endnote>
  <w:endnote w:type="continuationSeparator" w:id="1">
    <w:p w:rsidR="002558E1" w:rsidRDefault="002558E1" w:rsidP="007965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5EA" w:rsidRDefault="009C53F0">
    <w:pPr>
      <w:pStyle w:val="a6"/>
      <w:framePr w:wrap="around" w:vAnchor="text" w:hAnchor="margin" w:xAlign="right" w:y="1"/>
      <w:rPr>
        <w:rStyle w:val="aa"/>
      </w:rPr>
    </w:pPr>
    <w:r>
      <w:fldChar w:fldCharType="begin"/>
    </w:r>
    <w:r w:rsidR="00437285">
      <w:rPr>
        <w:rStyle w:val="aa"/>
      </w:rPr>
      <w:instrText xml:space="preserve">PAGE  </w:instrText>
    </w:r>
    <w:r>
      <w:fldChar w:fldCharType="end"/>
    </w:r>
  </w:p>
  <w:p w:rsidR="007965EA" w:rsidRDefault="007965EA">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5EA" w:rsidRDefault="009C53F0">
    <w:pPr>
      <w:pStyle w:val="a6"/>
      <w:framePr w:wrap="around" w:vAnchor="text" w:hAnchor="margin" w:xAlign="right" w:y="1"/>
      <w:rPr>
        <w:rStyle w:val="aa"/>
      </w:rPr>
    </w:pPr>
    <w:r>
      <w:fldChar w:fldCharType="begin"/>
    </w:r>
    <w:r w:rsidR="00437285">
      <w:rPr>
        <w:rStyle w:val="aa"/>
      </w:rPr>
      <w:instrText xml:space="preserve">PAGE  </w:instrText>
    </w:r>
    <w:r>
      <w:fldChar w:fldCharType="separate"/>
    </w:r>
    <w:r w:rsidR="00851606">
      <w:rPr>
        <w:rStyle w:val="aa"/>
        <w:noProof/>
      </w:rPr>
      <w:t>5</w:t>
    </w:r>
    <w:r>
      <w:fldChar w:fldCharType="end"/>
    </w:r>
  </w:p>
  <w:p w:rsidR="007965EA" w:rsidRDefault="007965EA">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58E1" w:rsidRDefault="002558E1" w:rsidP="007965EA">
      <w:r>
        <w:separator/>
      </w:r>
    </w:p>
  </w:footnote>
  <w:footnote w:type="continuationSeparator" w:id="1">
    <w:p w:rsidR="002558E1" w:rsidRDefault="002558E1" w:rsidP="007965EA">
      <w:r>
        <w:continuationSeparator/>
      </w:r>
    </w:p>
  </w:footnote>
  <w:footnote w:id="2">
    <w:p w:rsidR="007965EA" w:rsidRDefault="00437285">
      <w:pPr>
        <w:pStyle w:val="a8"/>
        <w:rPr>
          <w:rFonts w:ascii="黑体" w:eastAsia="黑体"/>
          <w:color w:val="000000"/>
        </w:rPr>
      </w:pPr>
      <w:r>
        <w:rPr>
          <w:rFonts w:ascii="黑体" w:eastAsia="黑体" w:hint="eastAsia"/>
          <w:color w:val="000000"/>
        </w:rPr>
        <w:t>收稿日期：</w:t>
      </w:r>
      <w:r w:rsidR="00BC4E85" w:rsidRPr="00BC4E85">
        <w:rPr>
          <w:rFonts w:asciiTheme="minorEastAsia" w:eastAsiaTheme="minorEastAsia" w:hAnsiTheme="minorEastAsia" w:hint="eastAsia"/>
          <w:color w:val="000000"/>
        </w:rPr>
        <w:t>2019-11-21</w:t>
      </w:r>
    </w:p>
    <w:p w:rsidR="007965EA" w:rsidRDefault="00437285">
      <w:pPr>
        <w:pStyle w:val="a8"/>
        <w:rPr>
          <w:rFonts w:ascii="黑体" w:eastAsia="黑体"/>
          <w:color w:val="000000"/>
        </w:rPr>
      </w:pPr>
      <w:r>
        <w:rPr>
          <w:rFonts w:ascii="黑体" w:eastAsia="黑体" w:hint="eastAsia"/>
          <w:color w:val="000000"/>
        </w:rPr>
        <w:t>基金项目：</w:t>
      </w:r>
      <w:r w:rsidRPr="00914B4C">
        <w:rPr>
          <w:rFonts w:asciiTheme="minorEastAsia" w:eastAsiaTheme="minorEastAsia" w:hAnsiTheme="minorEastAsia" w:hint="eastAsia"/>
        </w:rPr>
        <w:t>国家社会科学基金重大招标课题</w:t>
      </w:r>
      <w:r w:rsidR="00115D80" w:rsidRPr="00914B4C">
        <w:rPr>
          <w:rFonts w:asciiTheme="minorEastAsia" w:eastAsiaTheme="minorEastAsia" w:hAnsiTheme="minorEastAsia" w:hint="eastAsia"/>
        </w:rPr>
        <w:t>资助项目</w:t>
      </w:r>
      <w:r w:rsidRPr="00914B4C">
        <w:rPr>
          <w:rFonts w:asciiTheme="minorEastAsia" w:eastAsiaTheme="minorEastAsia" w:hAnsiTheme="minorEastAsia" w:hint="eastAsia"/>
        </w:rPr>
        <w:t>（18VSJ088）</w:t>
      </w:r>
      <w:r w:rsidR="00115D80" w:rsidRPr="00914B4C">
        <w:rPr>
          <w:rFonts w:asciiTheme="minorEastAsia" w:eastAsiaTheme="minorEastAsia" w:hAnsiTheme="minorEastAsia" w:hint="eastAsia"/>
        </w:rPr>
        <w:t>。</w:t>
      </w:r>
    </w:p>
    <w:p w:rsidR="007965EA" w:rsidRDefault="00437285" w:rsidP="00115D80">
      <w:pPr>
        <w:widowControl/>
        <w:jc w:val="left"/>
      </w:pPr>
      <w:r>
        <w:rPr>
          <w:rFonts w:ascii="黑体" w:eastAsia="黑体" w:hint="eastAsia"/>
          <w:color w:val="000000"/>
        </w:rPr>
        <w:t>作者简介：</w:t>
      </w:r>
      <w:r>
        <w:rPr>
          <w:rFonts w:hint="eastAsia"/>
          <w:color w:val="000000"/>
          <w:sz w:val="18"/>
          <w:szCs w:val="18"/>
        </w:rPr>
        <w:t>陈</w:t>
      </w:r>
      <w:r>
        <w:rPr>
          <w:rFonts w:hint="eastAsia"/>
          <w:color w:val="000000"/>
          <w:sz w:val="18"/>
          <w:szCs w:val="18"/>
        </w:rPr>
        <w:t xml:space="preserve"> </w:t>
      </w:r>
      <w:r>
        <w:rPr>
          <w:rFonts w:hint="eastAsia"/>
          <w:color w:val="000000"/>
          <w:sz w:val="18"/>
          <w:szCs w:val="18"/>
        </w:rPr>
        <w:t>凡</w:t>
      </w:r>
      <w:r>
        <w:rPr>
          <w:rFonts w:hint="eastAsia"/>
          <w:color w:val="000000"/>
          <w:sz w:val="18"/>
          <w:szCs w:val="18"/>
        </w:rPr>
        <w:t>(1954- )</w:t>
      </w:r>
      <w:r>
        <w:rPr>
          <w:rFonts w:hint="eastAsia"/>
          <w:color w:val="000000"/>
          <w:sz w:val="18"/>
          <w:szCs w:val="18"/>
        </w:rPr>
        <w:t>，男，辽宁沈阳人，东北大学教授，博士生导师，主要从事技术哲学、科技与社会</w:t>
      </w:r>
      <w:r>
        <w:rPr>
          <w:rFonts w:hint="eastAsia"/>
          <w:color w:val="000000"/>
          <w:sz w:val="18"/>
          <w:szCs w:val="18"/>
        </w:rPr>
        <w:t>(STS)</w:t>
      </w:r>
      <w:r>
        <w:rPr>
          <w:rFonts w:hint="eastAsia"/>
          <w:color w:val="000000"/>
          <w:sz w:val="18"/>
          <w:szCs w:val="18"/>
        </w:rPr>
        <w:t>研究；彭康宁（</w:t>
      </w:r>
      <w:r>
        <w:rPr>
          <w:rFonts w:hint="eastAsia"/>
          <w:color w:val="000000"/>
          <w:sz w:val="18"/>
          <w:szCs w:val="18"/>
        </w:rPr>
        <w:t xml:space="preserve">1992- </w:t>
      </w:r>
      <w:r>
        <w:rPr>
          <w:rFonts w:hint="eastAsia"/>
          <w:color w:val="000000"/>
          <w:sz w:val="18"/>
          <w:szCs w:val="18"/>
        </w:rPr>
        <w:t>），男，辽宁鞍山人，东北大学博士研究生，主要从事技术伦理学研究。</w:t>
      </w:r>
    </w:p>
  </w:footnote>
  <w:footnote w:id="3">
    <w:p w:rsidR="007965EA" w:rsidRDefault="00437285" w:rsidP="00115D80">
      <w:pPr>
        <w:pStyle w:val="a8"/>
        <w:ind w:left="283" w:hangingChars="157" w:hanging="283"/>
        <w:rPr>
          <w:sz w:val="21"/>
          <w:szCs w:val="21"/>
        </w:rPr>
      </w:pPr>
      <w:r>
        <w:rPr>
          <w:rStyle w:val="ac"/>
          <w:vertAlign w:val="baseline"/>
        </w:rPr>
        <w:footnoteRef/>
      </w:r>
      <w:r>
        <w:rPr>
          <w:rFonts w:ascii="宋体" w:hAnsi="宋体"/>
          <w:color w:val="000000"/>
        </w:rPr>
        <w:t xml:space="preserve"> </w:t>
      </w:r>
      <w:r>
        <w:rPr>
          <w:rFonts w:ascii="宋体" w:hAnsi="宋体" w:hint="eastAsia"/>
          <w:color w:val="000000"/>
          <w:sz w:val="21"/>
          <w:szCs w:val="21"/>
        </w:rPr>
        <w:t>ETICA项目是一项由欧盟委员会根据第七框架计划（GA 230318）资助的“新兴通信技术应用的道德问题”研究项目。 会议于2009年4月至2011年5月举行。ETICA的主要目标是确定新兴技术及其潜在应用领域的道德问题，以便分析和评估由此产生的道德问题。 在此基础上，ETICA就如何积极主动地接受新兴通信技术的道德规范提出了建议。</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enovo">
    <w15:presenceInfo w15:providerId="None" w15:userId="lenov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defaultTabStop w:val="420"/>
  <w:drawingGridVerticalSpacing w:val="156"/>
  <w:noPunctuationKerning/>
  <w:characterSpacingControl w:val="compressPunctuation"/>
  <w:hdrShapeDefaults>
    <o:shapedefaults v:ext="edit" spidmax="13314"/>
  </w:hdrShapeDefaults>
  <w:footnotePr>
    <w:numFmt w:val="decimalEnclosedCircleChinese"/>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A7790"/>
    <w:rsid w:val="000422A7"/>
    <w:rsid w:val="0004733C"/>
    <w:rsid w:val="00115D80"/>
    <w:rsid w:val="00163D0D"/>
    <w:rsid w:val="00182E30"/>
    <w:rsid w:val="001A7790"/>
    <w:rsid w:val="001B1F3B"/>
    <w:rsid w:val="001D2148"/>
    <w:rsid w:val="001D6010"/>
    <w:rsid w:val="002558E1"/>
    <w:rsid w:val="00271944"/>
    <w:rsid w:val="0032780C"/>
    <w:rsid w:val="00334FA4"/>
    <w:rsid w:val="0043240C"/>
    <w:rsid w:val="00437285"/>
    <w:rsid w:val="00457F24"/>
    <w:rsid w:val="004E4436"/>
    <w:rsid w:val="0055498B"/>
    <w:rsid w:val="00634D1E"/>
    <w:rsid w:val="006B0170"/>
    <w:rsid w:val="0070609B"/>
    <w:rsid w:val="007965EA"/>
    <w:rsid w:val="007A41C1"/>
    <w:rsid w:val="007E6A99"/>
    <w:rsid w:val="00851606"/>
    <w:rsid w:val="008B516A"/>
    <w:rsid w:val="008C631E"/>
    <w:rsid w:val="00914B4C"/>
    <w:rsid w:val="0095423D"/>
    <w:rsid w:val="009C53F0"/>
    <w:rsid w:val="00AB713C"/>
    <w:rsid w:val="00BC4E85"/>
    <w:rsid w:val="00BD2624"/>
    <w:rsid w:val="00C46D4B"/>
    <w:rsid w:val="00C63009"/>
    <w:rsid w:val="00C64E6F"/>
    <w:rsid w:val="00D1298E"/>
    <w:rsid w:val="00DB6062"/>
    <w:rsid w:val="00EB067F"/>
    <w:rsid w:val="00F47543"/>
    <w:rsid w:val="00F57643"/>
    <w:rsid w:val="050029A4"/>
    <w:rsid w:val="0D54332B"/>
    <w:rsid w:val="1F2963CA"/>
    <w:rsid w:val="27115371"/>
    <w:rsid w:val="2ED1280A"/>
    <w:rsid w:val="31A55EA2"/>
    <w:rsid w:val="335579C7"/>
    <w:rsid w:val="35167415"/>
    <w:rsid w:val="3C6A36A8"/>
    <w:rsid w:val="3D095881"/>
    <w:rsid w:val="519A5292"/>
    <w:rsid w:val="56C5782F"/>
    <w:rsid w:val="65AA2028"/>
    <w:rsid w:val="6A1E30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annotation text" w:semiHidden="1" w:qFormat="1"/>
    <w:lsdException w:name="header" w:qFormat="1"/>
    <w:lsdException w:name="footer" w:qFormat="1"/>
    <w:lsdException w:name="caption" w:semiHidden="1" w:unhideWhenUsed="1" w:qFormat="1"/>
    <w:lsdException w:name="footnote reference" w:semiHidden="1" w:qFormat="1"/>
    <w:lsdException w:name="annotation reference" w:semiHidden="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Body Text Indent 2" w:qFormat="1"/>
    <w:lsdException w:name="Body Text Indent 3"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65E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rsid w:val="007965EA"/>
    <w:pPr>
      <w:jc w:val="left"/>
    </w:pPr>
  </w:style>
  <w:style w:type="paragraph" w:styleId="a4">
    <w:name w:val="Body Text Indent"/>
    <w:basedOn w:val="a"/>
    <w:qFormat/>
    <w:rsid w:val="007965EA"/>
    <w:pPr>
      <w:ind w:firstLineChars="169" w:firstLine="355"/>
    </w:pPr>
  </w:style>
  <w:style w:type="paragraph" w:styleId="2">
    <w:name w:val="Body Text Indent 2"/>
    <w:basedOn w:val="a"/>
    <w:link w:val="2Char"/>
    <w:qFormat/>
    <w:rsid w:val="007965EA"/>
    <w:pPr>
      <w:ind w:firstLineChars="200" w:firstLine="420"/>
    </w:pPr>
  </w:style>
  <w:style w:type="paragraph" w:styleId="a5">
    <w:name w:val="Balloon Text"/>
    <w:basedOn w:val="a"/>
    <w:semiHidden/>
    <w:qFormat/>
    <w:rsid w:val="007965EA"/>
    <w:rPr>
      <w:sz w:val="18"/>
      <w:szCs w:val="18"/>
    </w:rPr>
  </w:style>
  <w:style w:type="paragraph" w:styleId="a6">
    <w:name w:val="footer"/>
    <w:basedOn w:val="a"/>
    <w:qFormat/>
    <w:rsid w:val="007965EA"/>
    <w:pPr>
      <w:tabs>
        <w:tab w:val="center" w:pos="4153"/>
        <w:tab w:val="right" w:pos="8306"/>
      </w:tabs>
      <w:snapToGrid w:val="0"/>
      <w:jc w:val="left"/>
    </w:pPr>
    <w:rPr>
      <w:sz w:val="18"/>
      <w:szCs w:val="18"/>
    </w:rPr>
  </w:style>
  <w:style w:type="paragraph" w:styleId="a7">
    <w:name w:val="header"/>
    <w:basedOn w:val="a"/>
    <w:link w:val="Char"/>
    <w:qFormat/>
    <w:rsid w:val="007965EA"/>
    <w:pPr>
      <w:pBdr>
        <w:bottom w:val="single" w:sz="6" w:space="1" w:color="auto"/>
      </w:pBdr>
      <w:tabs>
        <w:tab w:val="center" w:pos="4153"/>
        <w:tab w:val="right" w:pos="8306"/>
      </w:tabs>
      <w:snapToGrid w:val="0"/>
      <w:jc w:val="center"/>
    </w:pPr>
    <w:rPr>
      <w:sz w:val="18"/>
      <w:szCs w:val="18"/>
    </w:rPr>
  </w:style>
  <w:style w:type="paragraph" w:styleId="a8">
    <w:name w:val="footnote text"/>
    <w:basedOn w:val="a"/>
    <w:semiHidden/>
    <w:qFormat/>
    <w:rsid w:val="007965EA"/>
    <w:pPr>
      <w:snapToGrid w:val="0"/>
      <w:jc w:val="left"/>
    </w:pPr>
    <w:rPr>
      <w:sz w:val="18"/>
      <w:szCs w:val="18"/>
    </w:rPr>
  </w:style>
  <w:style w:type="paragraph" w:styleId="3">
    <w:name w:val="Body Text Indent 3"/>
    <w:basedOn w:val="a"/>
    <w:qFormat/>
    <w:rsid w:val="007965EA"/>
    <w:pPr>
      <w:ind w:firstLine="435"/>
    </w:pPr>
  </w:style>
  <w:style w:type="paragraph" w:styleId="a9">
    <w:name w:val="annotation subject"/>
    <w:basedOn w:val="a3"/>
    <w:next w:val="a3"/>
    <w:semiHidden/>
    <w:qFormat/>
    <w:rsid w:val="007965EA"/>
    <w:rPr>
      <w:b/>
      <w:bCs/>
    </w:rPr>
  </w:style>
  <w:style w:type="character" w:styleId="aa">
    <w:name w:val="page number"/>
    <w:basedOn w:val="a0"/>
    <w:qFormat/>
    <w:rsid w:val="007965EA"/>
  </w:style>
  <w:style w:type="character" w:styleId="ab">
    <w:name w:val="annotation reference"/>
    <w:semiHidden/>
    <w:qFormat/>
    <w:rsid w:val="007965EA"/>
    <w:rPr>
      <w:sz w:val="21"/>
      <w:szCs w:val="21"/>
    </w:rPr>
  </w:style>
  <w:style w:type="character" w:styleId="ac">
    <w:name w:val="footnote reference"/>
    <w:semiHidden/>
    <w:qFormat/>
    <w:rsid w:val="007965EA"/>
    <w:rPr>
      <w:vertAlign w:val="superscript"/>
    </w:rPr>
  </w:style>
  <w:style w:type="character" w:customStyle="1" w:styleId="biaoti1">
    <w:name w:val="biaoti1"/>
    <w:qFormat/>
    <w:rsid w:val="007965EA"/>
    <w:rPr>
      <w:b/>
      <w:bCs/>
      <w:color w:val="FF0000"/>
      <w:sz w:val="21"/>
      <w:szCs w:val="21"/>
    </w:rPr>
  </w:style>
  <w:style w:type="character" w:customStyle="1" w:styleId="medium-normal1">
    <w:name w:val="medium-normal1"/>
    <w:qFormat/>
    <w:rsid w:val="007965EA"/>
    <w:rPr>
      <w:rFonts w:ascii="Arial" w:hAnsi="Arial" w:cs="Arial" w:hint="default"/>
      <w:sz w:val="20"/>
      <w:szCs w:val="20"/>
    </w:rPr>
  </w:style>
  <w:style w:type="paragraph" w:customStyle="1" w:styleId="ad">
    <w:name w:val="脚注"/>
    <w:qFormat/>
    <w:rsid w:val="007965EA"/>
    <w:rPr>
      <w:rFonts w:ascii="Helvetica" w:eastAsia="Helvetica" w:hAnsi="Helvetica" w:cs="Helvetica"/>
      <w:color w:val="000000"/>
      <w:sz w:val="22"/>
      <w:szCs w:val="22"/>
    </w:rPr>
  </w:style>
  <w:style w:type="character" w:customStyle="1" w:styleId="Char">
    <w:name w:val="页眉 Char"/>
    <w:basedOn w:val="a0"/>
    <w:link w:val="a7"/>
    <w:qFormat/>
    <w:rsid w:val="007965EA"/>
    <w:rPr>
      <w:kern w:val="2"/>
      <w:sz w:val="18"/>
      <w:szCs w:val="18"/>
    </w:rPr>
  </w:style>
  <w:style w:type="character" w:customStyle="1" w:styleId="2Char">
    <w:name w:val="正文文本缩进 2 Char"/>
    <w:basedOn w:val="a0"/>
    <w:link w:val="2"/>
    <w:rsid w:val="0070609B"/>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1944</Words>
  <Characters>11086</Characters>
  <Application>Microsoft Office Word</Application>
  <DocSecurity>0</DocSecurity>
  <Lines>92</Lines>
  <Paragraphs>26</Paragraphs>
  <ScaleCrop>false</ScaleCrop>
  <Company/>
  <LinksUpToDate>false</LinksUpToDate>
  <CharactersWithSpaces>13004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（当代）技术哲学中的信息主义（现象）</dc:title>
  <dc:creator>xf</dc:creator>
  <cp:lastModifiedBy>lenovo</cp:lastModifiedBy>
  <cp:revision>3</cp:revision>
  <dcterms:created xsi:type="dcterms:W3CDTF">2020-12-25T02:49:00Z</dcterms:created>
  <dcterms:modified xsi:type="dcterms:W3CDTF">2020-12-25T03:01:00Z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uploadURL">
    <vt:lpwstr>3ABAD66E3F451A0BD23609F2BB856E0C30DB2CCC38018734B288E8938E78535483A86FF58B2905CA13A5E0311A893EE5118EA50A3AD9DD06C1943983CF0D98687AAF93BBD3DB25C04A216AC5F16BA7745379CFE43C0F991D6843AAB381C65BC8</vt:lpwstr>
  </property>
</Properties>
</file>